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965" w14:textId="77777777" w:rsidR="00393882" w:rsidRPr="00F12234" w:rsidRDefault="00D25BF8">
      <w:pPr>
        <w:rPr>
          <w:rFonts w:ascii="Arial" w:hAnsi="Arial" w:cs="Arial"/>
          <w:b/>
          <w:bCs/>
          <w:color w:val="F79646" w:themeColor="accent6"/>
          <w:sz w:val="44"/>
          <w:szCs w:val="44"/>
        </w:rPr>
      </w:pPr>
      <w:r w:rsidRPr="00D1392C">
        <w:rPr>
          <w:rFonts w:ascii="Arial" w:hAnsi="Arial" w:cs="Arial"/>
          <w:b/>
          <w:bCs/>
          <w:noProof/>
          <w:color w:val="F79646" w:themeColor="accent6"/>
          <w:sz w:val="44"/>
          <w:szCs w:val="44"/>
          <w:lang w:val="en-US"/>
        </w:rPr>
        <w:drawing>
          <wp:anchor distT="0" distB="0" distL="114300" distR="114300" simplePos="0" relativeHeight="251662336" behindDoc="0" locked="0" layoutInCell="1" allowOverlap="1" wp14:anchorId="4927A89E" wp14:editId="117C7F35">
            <wp:simplePos x="0" y="0"/>
            <wp:positionH relativeFrom="margin">
              <wp:posOffset>-85725</wp:posOffset>
            </wp:positionH>
            <wp:positionV relativeFrom="margin">
              <wp:posOffset>-638175</wp:posOffset>
            </wp:positionV>
            <wp:extent cx="1028700" cy="1028700"/>
            <wp:effectExtent l="0" t="0" r="0" b="0"/>
            <wp:wrapSquare wrapText="bothSides"/>
            <wp:docPr id="2" name="Picture 2" descr="SpeakOut_Logo_Black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akOut_Logo_Black_5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2C">
        <w:rPr>
          <w:rFonts w:ascii="Arial" w:hAnsi="Arial" w:cs="Arial"/>
          <w:b/>
          <w:bCs/>
          <w:color w:val="F79646" w:themeColor="accent6"/>
          <w:sz w:val="44"/>
          <w:szCs w:val="44"/>
        </w:rPr>
        <w:t xml:space="preserve">    </w:t>
      </w:r>
      <w:r w:rsidR="00393882" w:rsidRPr="00F12234">
        <w:rPr>
          <w:rFonts w:ascii="Arial" w:hAnsi="Arial" w:cs="Arial"/>
          <w:b/>
          <w:bCs/>
          <w:sz w:val="44"/>
          <w:szCs w:val="44"/>
        </w:rPr>
        <w:t>JOB DESCRIPTION</w:t>
      </w:r>
    </w:p>
    <w:p w14:paraId="69306A69" w14:textId="77777777" w:rsidR="00D1392C" w:rsidRPr="00D1392C" w:rsidRDefault="00D1392C">
      <w:pPr>
        <w:rPr>
          <w:rFonts w:ascii="Arial" w:hAnsi="Arial" w:cs="Arial"/>
          <w:b/>
          <w:bCs/>
          <w:color w:val="F79646" w:themeColor="accent6"/>
          <w:sz w:val="20"/>
          <w:szCs w:val="20"/>
        </w:rPr>
      </w:pPr>
      <w:r w:rsidRPr="005C0AD1">
        <w:rPr>
          <w:rFonts w:cstheme="minorHAnsi"/>
          <w:b/>
          <w:bCs/>
          <w:noProof/>
          <w:color w:val="F79646" w:themeColor="accent6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8C481" wp14:editId="6707882A">
                <wp:simplePos x="0" y="0"/>
                <wp:positionH relativeFrom="column">
                  <wp:posOffset>-85726</wp:posOffset>
                </wp:positionH>
                <wp:positionV relativeFrom="paragraph">
                  <wp:posOffset>132080</wp:posOffset>
                </wp:positionV>
                <wp:extent cx="57245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90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B599" w14:textId="117247B3" w:rsidR="002F459E" w:rsidRPr="00F12234" w:rsidRDefault="002F459E" w:rsidP="005C0AD1">
                            <w:pPr>
                              <w:shd w:val="clear" w:color="auto" w:fill="F79646" w:themeFill="accent6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Job Title</w:t>
                            </w:r>
                            <w:r w:rsidR="00D1392C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F73F80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Advocacy Worker</w:t>
                            </w:r>
                            <w:r w:rsidR="00B6160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2C43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- Transitions</w:t>
                            </w:r>
                          </w:p>
                          <w:p w14:paraId="3B13770A" w14:textId="7953F617" w:rsidR="002F459E" w:rsidRPr="00F12234" w:rsidRDefault="00207309" w:rsidP="005C0AD1">
                            <w:pPr>
                              <w:shd w:val="clear" w:color="auto" w:fill="F79646" w:themeFill="accent6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Line Manager</w:t>
                            </w:r>
                            <w:r w:rsidR="002F459E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601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F73F80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Advocacy Manager</w:t>
                            </w:r>
                          </w:p>
                          <w:p w14:paraId="74CA86E8" w14:textId="43EFFBBE" w:rsidR="002F459E" w:rsidRPr="00F12234" w:rsidRDefault="002F459E" w:rsidP="00F12234">
                            <w:pPr>
                              <w:shd w:val="clear" w:color="auto" w:fill="F79646" w:themeFill="accent6"/>
                              <w:rPr>
                                <w:sz w:val="28"/>
                                <w:szCs w:val="28"/>
                              </w:rPr>
                            </w:pPr>
                            <w:r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Date</w:t>
                            </w:r>
                            <w:r w:rsidR="00D1392C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3D3337" w:rsidRPr="00F1223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March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0.4pt;width:450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" fillcolor="#f79646 [3209]" strokeweight=".5pt">
                <v:textbox>
                  <w:txbxContent>
                    <w:p w14:paraId="2B10B599" w14:textId="117247B3" w:rsidR="002F459E" w:rsidRPr="00F12234" w:rsidRDefault="002F459E" w:rsidP="005C0AD1">
                      <w:pPr>
                        <w:shd w:val="clear" w:color="auto" w:fill="F79646" w:themeFill="accent6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Job Title</w:t>
                      </w:r>
                      <w:r w:rsidR="00D1392C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 w:rsidR="00F73F80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Advocacy Worker</w:t>
                      </w:r>
                      <w:r w:rsidR="00B6160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D2C43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- Transitions</w:t>
                      </w:r>
                    </w:p>
                    <w:p w14:paraId="3B13770A" w14:textId="7953F617" w:rsidR="002F459E" w:rsidRPr="00F12234" w:rsidRDefault="00207309" w:rsidP="005C0AD1">
                      <w:pPr>
                        <w:shd w:val="clear" w:color="auto" w:fill="F79646" w:themeFill="accent6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Line Manager</w:t>
                      </w:r>
                      <w:r w:rsidR="002F459E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61601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="00F73F80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Advocacy Manager</w:t>
                      </w:r>
                    </w:p>
                    <w:p w14:paraId="74CA86E8" w14:textId="43EFFBBE" w:rsidR="002F459E" w:rsidRPr="00F12234" w:rsidRDefault="002F459E" w:rsidP="00F12234">
                      <w:pPr>
                        <w:shd w:val="clear" w:color="auto" w:fill="F79646" w:themeFill="accent6"/>
                        <w:rPr>
                          <w:sz w:val="28"/>
                          <w:szCs w:val="28"/>
                        </w:rPr>
                      </w:pPr>
                      <w:r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Date</w:t>
                      </w:r>
                      <w:r w:rsidR="00D1392C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:   </w:t>
                      </w:r>
                      <w:r w:rsidR="003D3337" w:rsidRPr="00F1223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16F2C5E" w14:textId="77777777" w:rsidR="00D1392C" w:rsidRPr="00D25BF8" w:rsidRDefault="00FE43F9" w:rsidP="00D1392C">
      <w:pPr>
        <w:tabs>
          <w:tab w:val="left" w:pos="3795"/>
        </w:tabs>
        <w:spacing w:after="0"/>
        <w:rPr>
          <w:rFonts w:cstheme="minorHAnsi"/>
        </w:rPr>
      </w:pPr>
      <w:r w:rsidRPr="006E78CC">
        <w:rPr>
          <w:rFonts w:cstheme="minorHAnsi"/>
          <w:color w:val="F79646" w:themeColor="accent6"/>
        </w:rPr>
        <w:tab/>
      </w:r>
    </w:p>
    <w:p w14:paraId="2105CD0B" w14:textId="77777777" w:rsidR="00DC7B64" w:rsidRPr="00D25BF8" w:rsidRDefault="00DC7B64" w:rsidP="00DC7B64">
      <w:pPr>
        <w:tabs>
          <w:tab w:val="left" w:pos="3795"/>
        </w:tabs>
        <w:spacing w:after="0"/>
        <w:rPr>
          <w:rFonts w:cstheme="minorHAnsi"/>
        </w:rPr>
      </w:pPr>
      <w:r w:rsidRPr="00D25BF8">
        <w:rPr>
          <w:rFonts w:cstheme="minorHAnsi"/>
        </w:rPr>
        <w:tab/>
      </w:r>
      <w:r w:rsidRPr="00D25BF8">
        <w:rPr>
          <w:rFonts w:cstheme="minorHAnsi"/>
        </w:rPr>
        <w:tab/>
      </w:r>
      <w:r w:rsidRPr="00D25BF8">
        <w:rPr>
          <w:rFonts w:cstheme="minorHAnsi"/>
        </w:rPr>
        <w:tab/>
      </w:r>
      <w:r w:rsidRPr="00D25BF8">
        <w:rPr>
          <w:rFonts w:cstheme="minorHAnsi"/>
        </w:rPr>
        <w:tab/>
      </w:r>
    </w:p>
    <w:p w14:paraId="7697EFFE" w14:textId="77777777" w:rsidR="00DC7B64" w:rsidRPr="00D25BF8" w:rsidRDefault="00DC7B64" w:rsidP="00393882">
      <w:pPr>
        <w:tabs>
          <w:tab w:val="left" w:pos="3795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970"/>
      </w:tblGrid>
      <w:tr w:rsidR="00101073" w:rsidRPr="00960D9F" w14:paraId="1BFB3E02" w14:textId="77777777" w:rsidTr="00F12234">
        <w:tc>
          <w:tcPr>
            <w:tcW w:w="9016" w:type="dxa"/>
            <w:gridSpan w:val="2"/>
            <w:shd w:val="clear" w:color="auto" w:fill="EEECE1" w:themeFill="background2"/>
          </w:tcPr>
          <w:p w14:paraId="28CB57FD" w14:textId="1C183448" w:rsidR="00D1392C" w:rsidRPr="00F12234" w:rsidRDefault="00101073">
            <w:pPr>
              <w:rPr>
                <w:rFonts w:cstheme="minorHAnsi"/>
                <w:b/>
                <w:sz w:val="32"/>
                <w:szCs w:val="32"/>
              </w:rPr>
            </w:pPr>
            <w:r w:rsidRPr="00F12234">
              <w:rPr>
                <w:rFonts w:cstheme="minorHAnsi"/>
                <w:b/>
                <w:sz w:val="32"/>
                <w:szCs w:val="32"/>
              </w:rPr>
              <w:t>Main purpose of Job</w:t>
            </w:r>
          </w:p>
        </w:tc>
      </w:tr>
      <w:tr w:rsidR="00101073" w:rsidRPr="00960D9F" w14:paraId="031C4533" w14:textId="77777777" w:rsidTr="00C17AE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08695F1" w14:textId="77777777" w:rsidR="006B4DA9" w:rsidRPr="00960D9F" w:rsidRDefault="006B4DA9" w:rsidP="00F63386">
            <w:pPr>
              <w:jc w:val="both"/>
              <w:rPr>
                <w:rFonts w:eastAsia="Times New Roman" w:cstheme="minorHAnsi"/>
              </w:rPr>
            </w:pPr>
          </w:p>
          <w:p w14:paraId="49048983" w14:textId="77777777" w:rsid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Brighton and Hove Speak Out is an independent advocacy charity in Brighton and Hove. </w:t>
            </w:r>
          </w:p>
          <w:p w14:paraId="0D37AB8C" w14:textId="77777777" w:rsidR="00207309" w:rsidRDefault="00207309" w:rsidP="003816D0">
            <w:pPr>
              <w:spacing w:after="12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B77E911" w14:textId="71A81813" w:rsidR="003816D0" w:rsidRPr="003816D0" w:rsidRDefault="00F73F80" w:rsidP="003816D0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Times New Roman"/>
                <w:sz w:val="24"/>
                <w:szCs w:val="24"/>
              </w:rPr>
              <w:t>Your role is to provide advocacy to people with learning disabilities in Brighton and Hove who are moving to more independent accommodation.</w:t>
            </w:r>
            <w:r w:rsidR="003816D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3816D0" w:rsidRPr="003816D0">
              <w:rPr>
                <w:rFonts w:ascii="Calibri" w:eastAsia="Calibri" w:hAnsi="Calibri" w:cs="Calibri"/>
                <w:sz w:val="24"/>
                <w:szCs w:val="24"/>
              </w:rPr>
              <w:t xml:space="preserve">This will primarily be with young people in transition to adult services, </w:t>
            </w:r>
            <w:r w:rsidR="003816D0">
              <w:rPr>
                <w:rFonts w:ascii="Calibri" w:eastAsia="Calibri" w:hAnsi="Calibri" w:cs="Calibri"/>
                <w:sz w:val="24"/>
                <w:szCs w:val="24"/>
              </w:rPr>
              <w:t xml:space="preserve">but will also </w:t>
            </w:r>
            <w:r w:rsidR="003816D0" w:rsidRPr="003816D0">
              <w:rPr>
                <w:rFonts w:ascii="Calibri" w:eastAsia="Calibri" w:hAnsi="Calibri" w:cs="Calibri"/>
                <w:sz w:val="24"/>
                <w:szCs w:val="24"/>
              </w:rPr>
              <w:t>include some people with learning disabilities already receiving support from adult social care.</w:t>
            </w:r>
          </w:p>
          <w:p w14:paraId="7F9615CF" w14:textId="77777777" w:rsidR="003816D0" w:rsidRDefault="003816D0" w:rsidP="003816D0">
            <w:pPr>
              <w:ind w:left="2880" w:hanging="28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816D0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  <w:p w14:paraId="265264A2" w14:textId="77777777" w:rsidR="003816D0" w:rsidRDefault="003816D0" w:rsidP="003816D0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3816D0">
              <w:rPr>
                <w:rFonts w:ascii="Calibri" w:eastAsia="Calibri" w:hAnsi="Calibri" w:cs="Calibri"/>
                <w:sz w:val="24"/>
                <w:szCs w:val="24"/>
              </w:rPr>
              <w:t>The job holder will provide both one to one advocacy</w:t>
            </w:r>
            <w:r w:rsidRPr="003816D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3816D0">
              <w:rPr>
                <w:rFonts w:ascii="Calibri" w:eastAsia="Calibri" w:hAnsi="Calibri" w:cs="Calibri"/>
                <w:sz w:val="24"/>
                <w:szCs w:val="24"/>
              </w:rPr>
              <w:t xml:space="preserve">and group support enabling people </w:t>
            </w:r>
          </w:p>
          <w:p w14:paraId="00EB5BD9" w14:textId="77777777" w:rsidR="003816D0" w:rsidRDefault="003816D0" w:rsidP="003816D0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3816D0">
              <w:rPr>
                <w:rFonts w:ascii="Calibri" w:eastAsia="Calibri" w:hAnsi="Calibri" w:cs="Calibri"/>
                <w:sz w:val="24"/>
                <w:szCs w:val="24"/>
              </w:rPr>
              <w:t xml:space="preserve">to develop their self-advocacy skills, explore their housing options, preferred choices and </w:t>
            </w:r>
          </w:p>
          <w:p w14:paraId="15AAE741" w14:textId="37F530A3" w:rsidR="00F03191" w:rsidRDefault="00F03191" w:rsidP="00B61601">
            <w:pPr>
              <w:ind w:left="2880" w:hanging="288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address </w:t>
            </w:r>
            <w:r w:rsidR="003816D0" w:rsidRPr="003816D0">
              <w:rPr>
                <w:rFonts w:ascii="Calibri" w:eastAsia="Calibri" w:hAnsi="Calibri" w:cs="Calibri"/>
                <w:sz w:val="24"/>
                <w:szCs w:val="24"/>
              </w:rPr>
              <w:t>related issues.</w:t>
            </w:r>
            <w:r w:rsidR="003816D0" w:rsidRPr="00F73F80">
              <w:rPr>
                <w:rFonts w:ascii="Calibri" w:eastAsia="Calibri" w:hAnsi="Calibri" w:cs="Times New Roman"/>
                <w:sz w:val="24"/>
                <w:szCs w:val="24"/>
              </w:rPr>
              <w:t xml:space="preserve"> You will support them to express their views, concerns </w:t>
            </w:r>
            <w:r w:rsidR="00B61601">
              <w:rPr>
                <w:rFonts w:ascii="Calibri" w:eastAsia="Calibri" w:hAnsi="Calibri" w:cs="Times New Roman"/>
                <w:sz w:val="24"/>
                <w:szCs w:val="24"/>
              </w:rPr>
              <w:t xml:space="preserve"> and needs</w:t>
            </w:r>
          </w:p>
          <w:p w14:paraId="7B3BBC69" w14:textId="5457B721" w:rsidR="003816D0" w:rsidRDefault="00207309" w:rsidP="00B61601">
            <w:pPr>
              <w:ind w:left="2880" w:hanging="288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</w:t>
            </w:r>
            <w:r w:rsidR="003816D0" w:rsidRPr="00F73F80">
              <w:rPr>
                <w:rFonts w:ascii="Calibri" w:eastAsia="Calibri" w:hAnsi="Calibri" w:cs="Times New Roman"/>
                <w:sz w:val="24"/>
                <w:szCs w:val="24"/>
              </w:rPr>
              <w:t xml:space="preserve"> the process working towards the outcome they want to achieve</w:t>
            </w:r>
            <w:r w:rsidR="00F0319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3B172CBE" w14:textId="3822FFA3" w:rsidR="00536636" w:rsidRPr="00E23452" w:rsidRDefault="00536636" w:rsidP="00E23452">
            <w:pPr>
              <w:rPr>
                <w:rFonts w:cstheme="minorHAnsi"/>
                <w:b/>
              </w:rPr>
            </w:pPr>
          </w:p>
        </w:tc>
      </w:tr>
      <w:tr w:rsidR="00E23452" w:rsidRPr="00960D9F" w14:paraId="318CF44A" w14:textId="77777777" w:rsidTr="00E23452">
        <w:tc>
          <w:tcPr>
            <w:tcW w:w="9016" w:type="dxa"/>
            <w:gridSpan w:val="2"/>
            <w:shd w:val="clear" w:color="auto" w:fill="auto"/>
          </w:tcPr>
          <w:p w14:paraId="559604DE" w14:textId="774391BA" w:rsid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Starting Salary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>£23,398 rising to £24,964 per annum (pro rata) plus pension contribution</w:t>
            </w:r>
          </w:p>
          <w:p w14:paraId="66683C2C" w14:textId="77777777" w:rsidR="00F12234" w:rsidRPr="00E23452" w:rsidRDefault="00F12234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459149" w14:textId="77777777" w:rsid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Hours: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>21 hours per week</w:t>
            </w:r>
          </w:p>
          <w:p w14:paraId="45DE7CCB" w14:textId="77777777" w:rsidR="00F12234" w:rsidRPr="00E23452" w:rsidRDefault="00F12234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E39927" w14:textId="77777777" w:rsid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Contract:</w:t>
            </w:r>
            <w:r w:rsidRPr="00E234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 w:rsidRPr="00E23452">
              <w:rPr>
                <w:rFonts w:ascii="Calibri" w:eastAsia="Calibri" w:hAnsi="Calibri" w:cs="Calibri"/>
                <w:bCs/>
                <w:sz w:val="24"/>
                <w:szCs w:val="24"/>
              </w:rPr>
              <w:t>Permanent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 contract </w:t>
            </w:r>
          </w:p>
          <w:p w14:paraId="77F5BDBC" w14:textId="77777777" w:rsidR="00F12234" w:rsidRPr="00E23452" w:rsidRDefault="00F12234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33011C" w14:textId="77777777" w:rsid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Location of work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The organisation is based at Westwerks,                       </w:t>
            </w:r>
          </w:p>
          <w:p w14:paraId="30773BC5" w14:textId="33870A77" w:rsid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             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>41 - 43 Portland Road, Hove BN3 5DQ</w:t>
            </w:r>
          </w:p>
          <w:p w14:paraId="43644DCC" w14:textId="77777777" w:rsidR="00F12234" w:rsidRPr="00E23452" w:rsidRDefault="00F12234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23BBD8" w14:textId="77777777" w:rsidR="00E23452" w:rsidRP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Leave Entitlement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>30 days plus bank holidays annually (pro rata)</w:t>
            </w:r>
          </w:p>
          <w:p w14:paraId="27EA303A" w14:textId="77777777" w:rsidR="00E23452" w:rsidRPr="00E23452" w:rsidRDefault="00E23452" w:rsidP="00E23452">
            <w:pPr>
              <w:ind w:left="2880" w:hanging="2880"/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b/>
                <w:sz w:val="24"/>
                <w:szCs w:val="24"/>
              </w:rPr>
              <w:t>Employer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Pr="00E23452">
              <w:rPr>
                <w:rFonts w:ascii="Calibri" w:eastAsia="Calibri" w:hAnsi="Calibri" w:cs="Calibri"/>
                <w:sz w:val="24"/>
                <w:szCs w:val="24"/>
              </w:rPr>
              <w:tab/>
              <w:t>Brighton and Hove Speak Out is a registered Company limited by guarantee 03807112 and a registered charity number 1076995.</w:t>
            </w:r>
          </w:p>
          <w:p w14:paraId="2988210A" w14:textId="77777777" w:rsidR="00E23452" w:rsidRDefault="00E2345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  <w:p w14:paraId="03140192" w14:textId="77777777" w:rsidR="00F12234" w:rsidRPr="00D1392C" w:rsidRDefault="00F12234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01073" w:rsidRPr="00960D9F" w14:paraId="360A1AB0" w14:textId="77777777" w:rsidTr="00F12234">
        <w:tc>
          <w:tcPr>
            <w:tcW w:w="9016" w:type="dxa"/>
            <w:gridSpan w:val="2"/>
            <w:shd w:val="clear" w:color="auto" w:fill="EEECE1" w:themeFill="background2"/>
          </w:tcPr>
          <w:p w14:paraId="43AF4580" w14:textId="22DA5AD6" w:rsidR="00D1392C" w:rsidRPr="00F12234" w:rsidRDefault="00101073">
            <w:pPr>
              <w:rPr>
                <w:rFonts w:cstheme="minorHAnsi"/>
                <w:b/>
                <w:sz w:val="28"/>
                <w:szCs w:val="28"/>
              </w:rPr>
            </w:pPr>
            <w:r w:rsidRPr="00F12234">
              <w:rPr>
                <w:rFonts w:cstheme="minorHAnsi"/>
                <w:b/>
                <w:sz w:val="28"/>
                <w:szCs w:val="28"/>
              </w:rPr>
              <w:t>Position in Organisation</w:t>
            </w:r>
          </w:p>
        </w:tc>
      </w:tr>
      <w:tr w:rsidR="00101073" w:rsidRPr="00960D9F" w14:paraId="7A3E55F2" w14:textId="77777777" w:rsidTr="00C17AE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7907D845" w14:textId="51B99724" w:rsidR="003816D0" w:rsidRDefault="003816D0" w:rsidP="00536636">
            <w:pPr>
              <w:rPr>
                <w:rFonts w:cstheme="minorHAnsi"/>
              </w:rPr>
            </w:pPr>
          </w:p>
          <w:p w14:paraId="21DF0EA9" w14:textId="554BDAFB" w:rsidR="003D3337" w:rsidRPr="003D3337" w:rsidRDefault="00F73F80" w:rsidP="003D333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3816D0">
              <w:rPr>
                <w:rFonts w:cstheme="minorHAnsi"/>
              </w:rPr>
              <w:t>Report to the Advocacy Line Manager</w:t>
            </w:r>
            <w:r w:rsidR="003816D0" w:rsidRPr="003816D0">
              <w:rPr>
                <w:rFonts w:cstheme="minorHAnsi"/>
              </w:rPr>
              <w:t>.</w:t>
            </w:r>
          </w:p>
          <w:p w14:paraId="6C624CFE" w14:textId="3F943497" w:rsidR="003D3337" w:rsidRPr="003D3337" w:rsidRDefault="003816D0" w:rsidP="003D3337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3816D0">
              <w:rPr>
                <w:rFonts w:cstheme="minorHAnsi"/>
              </w:rPr>
              <w:t>Member of the 1-1 advocacy team.</w:t>
            </w:r>
          </w:p>
          <w:p w14:paraId="4F0C779A" w14:textId="2C55203E" w:rsidR="00E23452" w:rsidRPr="00E23452" w:rsidRDefault="00E23452" w:rsidP="00E23452">
            <w:pPr>
              <w:pStyle w:val="ListParagraph"/>
              <w:numPr>
                <w:ilvl w:val="0"/>
                <w:numId w:val="4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E23452">
              <w:rPr>
                <w:rFonts w:ascii="Calibri" w:eastAsia="Calibri" w:hAnsi="Calibri" w:cs="Calibri"/>
                <w:sz w:val="24"/>
                <w:szCs w:val="24"/>
              </w:rPr>
              <w:t xml:space="preserve">The personnel sub-group of the Trustee board will be ultimately responsible for overseeing the role.  </w:t>
            </w:r>
          </w:p>
          <w:p w14:paraId="2D5EF5E4" w14:textId="77777777" w:rsidR="00E23452" w:rsidRPr="003816D0" w:rsidRDefault="00E23452" w:rsidP="00E23452">
            <w:pPr>
              <w:pStyle w:val="ListParagraph"/>
              <w:rPr>
                <w:rFonts w:cstheme="minorHAnsi"/>
              </w:rPr>
            </w:pPr>
          </w:p>
          <w:p w14:paraId="25DD5350" w14:textId="77777777" w:rsidR="00E04BF7" w:rsidRDefault="00E04BF7" w:rsidP="002B2AC7">
            <w:pPr>
              <w:rPr>
                <w:rFonts w:cstheme="minorHAnsi"/>
              </w:rPr>
            </w:pPr>
          </w:p>
          <w:p w14:paraId="441945A1" w14:textId="77777777" w:rsidR="00F03191" w:rsidRDefault="00F03191" w:rsidP="002B2AC7">
            <w:pPr>
              <w:rPr>
                <w:rFonts w:cstheme="minorHAnsi"/>
              </w:rPr>
            </w:pPr>
          </w:p>
          <w:p w14:paraId="14541F38" w14:textId="190F63A6" w:rsidR="00F12234" w:rsidRPr="00536636" w:rsidRDefault="00F12234" w:rsidP="002B2AC7">
            <w:pPr>
              <w:rPr>
                <w:rFonts w:cstheme="minorHAnsi"/>
              </w:rPr>
            </w:pPr>
          </w:p>
        </w:tc>
      </w:tr>
      <w:tr w:rsidR="00101073" w:rsidRPr="00960D9F" w14:paraId="4D119464" w14:textId="77777777" w:rsidTr="00F12234">
        <w:tc>
          <w:tcPr>
            <w:tcW w:w="9016" w:type="dxa"/>
            <w:gridSpan w:val="2"/>
            <w:shd w:val="clear" w:color="auto" w:fill="EEECE1" w:themeFill="background2"/>
          </w:tcPr>
          <w:p w14:paraId="4474245E" w14:textId="77777777" w:rsidR="00101073" w:rsidRPr="00F12234" w:rsidRDefault="00101073">
            <w:pPr>
              <w:rPr>
                <w:rFonts w:cstheme="minorHAnsi"/>
                <w:b/>
                <w:sz w:val="28"/>
                <w:szCs w:val="28"/>
              </w:rPr>
            </w:pPr>
            <w:r w:rsidRPr="00F12234">
              <w:rPr>
                <w:rFonts w:cstheme="minorHAnsi"/>
                <w:b/>
                <w:sz w:val="28"/>
                <w:szCs w:val="28"/>
              </w:rPr>
              <w:lastRenderedPageBreak/>
              <w:t>Scope of the job</w:t>
            </w:r>
          </w:p>
          <w:p w14:paraId="36A402F0" w14:textId="77777777" w:rsidR="00D1392C" w:rsidRPr="00960D9F" w:rsidRDefault="00D1392C">
            <w:pPr>
              <w:rPr>
                <w:rFonts w:cstheme="minorHAnsi"/>
                <w:b/>
              </w:rPr>
            </w:pPr>
          </w:p>
        </w:tc>
      </w:tr>
      <w:tr w:rsidR="00101073" w:rsidRPr="00960D9F" w14:paraId="55F1B69A" w14:textId="77777777" w:rsidTr="00C17AE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9D23F99" w14:textId="77777777" w:rsidR="003816D0" w:rsidRDefault="00823CCA" w:rsidP="00F73F80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3676AD0D" w14:textId="71DEB848" w:rsidR="00F73F80" w:rsidRPr="00F03191" w:rsidRDefault="00F73F80" w:rsidP="00F73F80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  <w:r w:rsidRPr="00F03191">
              <w:rPr>
                <w:rFonts w:cstheme="minorHAnsi"/>
                <w:b/>
                <w:bCs/>
                <w:u w:val="single"/>
              </w:rPr>
              <w:t>Service delivery</w:t>
            </w:r>
          </w:p>
          <w:p w14:paraId="01D994B5" w14:textId="77777777" w:rsidR="00F73F80" w:rsidRPr="00F03191" w:rsidRDefault="00F73F80" w:rsidP="00F73F8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Cs/>
              </w:rPr>
            </w:pPr>
            <w:r w:rsidRPr="00F03191">
              <w:rPr>
                <w:rFonts w:cstheme="minorHAnsi"/>
                <w:bCs/>
              </w:rPr>
              <w:t>Provide 1:1 advocacy for young people moving into more independent accommodation</w:t>
            </w:r>
          </w:p>
          <w:p w14:paraId="132A9416" w14:textId="7BD7E67B" w:rsidR="00F73F80" w:rsidRPr="00F03191" w:rsidRDefault="00F03191" w:rsidP="005C749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rPr>
                <w:rFonts w:cstheme="minorHAnsi"/>
                <w:bCs/>
              </w:rPr>
            </w:pPr>
            <w:r w:rsidRPr="00F03191">
              <w:rPr>
                <w:rFonts w:cstheme="minorHAnsi"/>
                <w:bCs/>
              </w:rPr>
              <w:t>F</w:t>
            </w:r>
            <w:r w:rsidR="00F73F80" w:rsidRPr="00F03191">
              <w:rPr>
                <w:rFonts w:cstheme="minorHAnsi"/>
                <w:bCs/>
              </w:rPr>
              <w:t xml:space="preserve">acilitate fortnightly </w:t>
            </w:r>
            <w:r w:rsidR="00724BB7" w:rsidRPr="00F03191">
              <w:rPr>
                <w:rFonts w:cstheme="minorHAnsi"/>
                <w:bCs/>
              </w:rPr>
              <w:t>self-</w:t>
            </w:r>
            <w:r w:rsidR="00F73F80" w:rsidRPr="00F03191">
              <w:rPr>
                <w:rFonts w:cstheme="minorHAnsi"/>
                <w:bCs/>
              </w:rPr>
              <w:t>advocacy groups related to becoming more independent</w:t>
            </w:r>
          </w:p>
          <w:p w14:paraId="637FC98A" w14:textId="77777777" w:rsidR="00F73F80" w:rsidRPr="00F03191" w:rsidRDefault="00F73F80" w:rsidP="00F73F8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Cs/>
              </w:rPr>
            </w:pPr>
            <w:r w:rsidRPr="00F03191">
              <w:rPr>
                <w:rFonts w:cstheme="minorHAnsi"/>
                <w:bCs/>
              </w:rPr>
              <w:t>Work with partner organisations to develop and promote the work</w:t>
            </w:r>
          </w:p>
          <w:p w14:paraId="386390CB" w14:textId="77777777" w:rsidR="00F73F80" w:rsidRDefault="00F73F80" w:rsidP="00F73F8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Cs/>
              </w:rPr>
            </w:pPr>
            <w:r w:rsidRPr="00F03191">
              <w:rPr>
                <w:rFonts w:cstheme="minorHAnsi"/>
                <w:bCs/>
              </w:rPr>
              <w:t xml:space="preserve">Monitor and report </w:t>
            </w:r>
            <w:r>
              <w:rPr>
                <w:rFonts w:cstheme="minorHAnsi"/>
                <w:bCs/>
              </w:rPr>
              <w:t>against funder targets</w:t>
            </w:r>
          </w:p>
          <w:p w14:paraId="5EB69788" w14:textId="77777777" w:rsidR="00F73F80" w:rsidRPr="00F73F80" w:rsidRDefault="00F73F80" w:rsidP="00F73F8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Cs/>
              </w:rPr>
            </w:pPr>
          </w:p>
          <w:p w14:paraId="1DE029CE" w14:textId="77777777" w:rsidR="00F73F80" w:rsidRDefault="00F73F80" w:rsidP="00F03191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Networking</w:t>
            </w:r>
          </w:p>
          <w:p w14:paraId="3BB07ECE" w14:textId="15A8BE48" w:rsidR="00F73F80" w:rsidRPr="005C7496" w:rsidRDefault="00F73F80" w:rsidP="00F03191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Cs/>
              </w:rPr>
              <w:t xml:space="preserve">Network to develop positive relationships with other organisations that work with young people in order to </w:t>
            </w:r>
            <w:r w:rsidR="00F03191">
              <w:rPr>
                <w:rFonts w:cstheme="minorHAnsi"/>
                <w:bCs/>
              </w:rPr>
              <w:t>engage with the people who need advocacy support and</w:t>
            </w:r>
            <w:r w:rsidR="003816D0">
              <w:rPr>
                <w:rFonts w:cstheme="minorHAnsi"/>
                <w:bCs/>
              </w:rPr>
              <w:t xml:space="preserve"> promote their needs</w:t>
            </w:r>
            <w:r w:rsidR="00F03191">
              <w:rPr>
                <w:rFonts w:cstheme="minorHAnsi"/>
                <w:bCs/>
              </w:rPr>
              <w:t>.</w:t>
            </w:r>
          </w:p>
          <w:p w14:paraId="60DC0D9E" w14:textId="77777777" w:rsidR="005C7496" w:rsidRPr="00F44025" w:rsidRDefault="005C7496" w:rsidP="005C749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7CFD7CCC" w14:textId="77777777" w:rsidR="00F73F80" w:rsidRDefault="00F73F80" w:rsidP="00F73F80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Organisational Development</w:t>
            </w:r>
          </w:p>
          <w:p w14:paraId="23A9A7C1" w14:textId="77777777" w:rsidR="00F73F80" w:rsidRDefault="00F73F80" w:rsidP="00F73F8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Cs/>
              </w:rPr>
            </w:pPr>
            <w:r w:rsidRPr="00F44025">
              <w:rPr>
                <w:rFonts w:cstheme="minorHAnsi"/>
                <w:bCs/>
              </w:rPr>
              <w:t>Contribute to Speak Out’s organisational planning including attending strategic planning days</w:t>
            </w:r>
            <w:r>
              <w:rPr>
                <w:rFonts w:cstheme="minorHAnsi"/>
                <w:bCs/>
              </w:rPr>
              <w:t>, team meetings, training and other forums as required</w:t>
            </w:r>
          </w:p>
          <w:p w14:paraId="3E956484" w14:textId="77777777" w:rsidR="00536636" w:rsidRDefault="00536636" w:rsidP="00536636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100"/>
              <w:rPr>
                <w:rFonts w:cstheme="minorHAnsi"/>
                <w:b/>
                <w:u w:val="single"/>
              </w:rPr>
            </w:pPr>
          </w:p>
          <w:p w14:paraId="043DE7C9" w14:textId="77777777" w:rsidR="00536636" w:rsidRPr="00960D9F" w:rsidRDefault="00536636" w:rsidP="00536636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right="100"/>
              <w:rPr>
                <w:rFonts w:cstheme="minorHAnsi"/>
              </w:rPr>
            </w:pPr>
          </w:p>
        </w:tc>
      </w:tr>
      <w:tr w:rsidR="00101073" w:rsidRPr="00960D9F" w14:paraId="5431546D" w14:textId="77777777" w:rsidTr="00F12234">
        <w:tc>
          <w:tcPr>
            <w:tcW w:w="9016" w:type="dxa"/>
            <w:gridSpan w:val="2"/>
            <w:shd w:val="clear" w:color="auto" w:fill="EEECE1" w:themeFill="background2"/>
          </w:tcPr>
          <w:p w14:paraId="34F70EB5" w14:textId="77777777" w:rsidR="00101073" w:rsidRPr="00F12234" w:rsidRDefault="006B4DA9" w:rsidP="00ED392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12234">
              <w:rPr>
                <w:rFonts w:cstheme="minorHAnsi"/>
                <w:b/>
                <w:sz w:val="28"/>
                <w:szCs w:val="28"/>
              </w:rPr>
              <w:t>Dimensions and limits of authority</w:t>
            </w:r>
          </w:p>
          <w:p w14:paraId="04FC0AA7" w14:textId="77777777" w:rsidR="00D1392C" w:rsidRPr="00F12234" w:rsidRDefault="00D1392C" w:rsidP="00ED3920">
            <w:pPr>
              <w:jc w:val="both"/>
              <w:rPr>
                <w:rFonts w:cstheme="minorHAnsi"/>
                <w:b/>
              </w:rPr>
            </w:pPr>
          </w:p>
        </w:tc>
      </w:tr>
      <w:tr w:rsidR="00101073" w:rsidRPr="00960D9F" w14:paraId="73BD63C3" w14:textId="77777777" w:rsidTr="00C17AE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8FF1695" w14:textId="77777777" w:rsidR="003816D0" w:rsidRDefault="003816D0" w:rsidP="003816D0">
            <w:pPr>
              <w:pStyle w:val="ListParagraph"/>
              <w:rPr>
                <w:rFonts w:eastAsia="Times New Roman" w:cstheme="minorHAnsi"/>
              </w:rPr>
            </w:pPr>
          </w:p>
          <w:p w14:paraId="0380B670" w14:textId="42759FC0" w:rsidR="00536636" w:rsidRPr="003816D0" w:rsidRDefault="00F73F80" w:rsidP="003816D0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</w:rPr>
            </w:pPr>
            <w:r w:rsidRPr="003816D0">
              <w:rPr>
                <w:rFonts w:eastAsia="Times New Roman" w:cstheme="minorHAnsi"/>
              </w:rPr>
              <w:t xml:space="preserve">Lead </w:t>
            </w:r>
            <w:r w:rsidR="005C7496" w:rsidRPr="003816D0">
              <w:rPr>
                <w:rFonts w:eastAsia="Times New Roman" w:cstheme="minorHAnsi"/>
              </w:rPr>
              <w:t xml:space="preserve"> and develop the </w:t>
            </w:r>
            <w:r w:rsidR="00E23452">
              <w:rPr>
                <w:rFonts w:eastAsia="Times New Roman" w:cstheme="minorHAnsi"/>
              </w:rPr>
              <w:t>new T</w:t>
            </w:r>
            <w:r w:rsidRPr="003816D0">
              <w:rPr>
                <w:rFonts w:eastAsia="Times New Roman" w:cstheme="minorHAnsi"/>
              </w:rPr>
              <w:t xml:space="preserve">ransition </w:t>
            </w:r>
            <w:r w:rsidR="003816D0">
              <w:rPr>
                <w:rFonts w:eastAsia="Times New Roman" w:cstheme="minorHAnsi"/>
              </w:rPr>
              <w:t xml:space="preserve">advocacy </w:t>
            </w:r>
            <w:r w:rsidRPr="003816D0">
              <w:rPr>
                <w:rFonts w:eastAsia="Times New Roman" w:cstheme="minorHAnsi"/>
              </w:rPr>
              <w:t>project in line with agreed funder targets and Speak Out’s Strategic Plan</w:t>
            </w:r>
          </w:p>
          <w:p w14:paraId="542ACE09" w14:textId="77777777" w:rsidR="003816D0" w:rsidRDefault="00F73F80" w:rsidP="00536636">
            <w:pPr>
              <w:pStyle w:val="ListParagraph"/>
              <w:numPr>
                <w:ilvl w:val="0"/>
                <w:numId w:val="40"/>
              </w:numPr>
              <w:rPr>
                <w:rFonts w:eastAsia="Times New Roman" w:cstheme="minorHAnsi"/>
              </w:rPr>
            </w:pPr>
            <w:bookmarkStart w:id="0" w:name="_GoBack"/>
            <w:bookmarkEnd w:id="0"/>
            <w:r w:rsidRPr="003816D0">
              <w:rPr>
                <w:rFonts w:eastAsia="Times New Roman" w:cstheme="minorHAnsi"/>
              </w:rPr>
              <w:t>Responsibility for spending within agreed project budget</w:t>
            </w:r>
          </w:p>
          <w:p w14:paraId="1D1CC4FA" w14:textId="092F0C09" w:rsidR="003816D0" w:rsidRPr="00E23452" w:rsidRDefault="003816D0" w:rsidP="00E23452">
            <w:pPr>
              <w:rPr>
                <w:rFonts w:eastAsia="Times New Roman" w:cstheme="minorHAnsi"/>
              </w:rPr>
            </w:pPr>
          </w:p>
        </w:tc>
      </w:tr>
      <w:tr w:rsidR="00AA4616" w:rsidRPr="00960D9F" w14:paraId="51D621C8" w14:textId="77777777" w:rsidTr="00F12234">
        <w:tc>
          <w:tcPr>
            <w:tcW w:w="8046" w:type="dxa"/>
            <w:shd w:val="clear" w:color="auto" w:fill="EEECE1" w:themeFill="background2"/>
          </w:tcPr>
          <w:p w14:paraId="5CA20CCF" w14:textId="77777777" w:rsidR="00AA4616" w:rsidRPr="00960D9F" w:rsidRDefault="00AA4616" w:rsidP="00FC60D6">
            <w:pPr>
              <w:jc w:val="both"/>
              <w:rPr>
                <w:rFonts w:cstheme="minorHAnsi"/>
                <w:b/>
                <w:sz w:val="36"/>
              </w:rPr>
            </w:pPr>
            <w:r w:rsidRPr="00F12234">
              <w:rPr>
                <w:rFonts w:cstheme="minorHAnsi"/>
                <w:b/>
                <w:sz w:val="36"/>
              </w:rPr>
              <w:t>Main duties and key responsibilities</w:t>
            </w:r>
          </w:p>
        </w:tc>
        <w:tc>
          <w:tcPr>
            <w:tcW w:w="970" w:type="dxa"/>
            <w:shd w:val="clear" w:color="auto" w:fill="FFFFFF" w:themeFill="background1"/>
          </w:tcPr>
          <w:p w14:paraId="4FD24CB8" w14:textId="77777777" w:rsidR="00AA4616" w:rsidRPr="00960D9F" w:rsidRDefault="00AA4616" w:rsidP="00FC60D6">
            <w:pPr>
              <w:jc w:val="both"/>
              <w:rPr>
                <w:rFonts w:cstheme="minorHAnsi"/>
                <w:b/>
                <w:sz w:val="14"/>
              </w:rPr>
            </w:pPr>
            <w:r w:rsidRPr="00F12234">
              <w:rPr>
                <w:rFonts w:cstheme="minorHAnsi"/>
                <w:b/>
                <w:sz w:val="18"/>
              </w:rPr>
              <w:t>% of time spent</w:t>
            </w:r>
          </w:p>
        </w:tc>
      </w:tr>
      <w:tr w:rsidR="00AA4616" w:rsidRPr="00960D9F" w14:paraId="28D2453B" w14:textId="77777777" w:rsidTr="00E23452">
        <w:tc>
          <w:tcPr>
            <w:tcW w:w="8046" w:type="dxa"/>
          </w:tcPr>
          <w:p w14:paraId="1EDAE7ED" w14:textId="26C70E2D" w:rsidR="00536636" w:rsidRDefault="002B2AC7" w:rsidP="0053663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Service Delivery</w:t>
            </w:r>
          </w:p>
          <w:p w14:paraId="4F0022A6" w14:textId="7C687742" w:rsidR="00F73F80" w:rsidRPr="00685F9D" w:rsidRDefault="005C7496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one to one</w:t>
            </w:r>
            <w:r w:rsidR="00F73F80"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 advocacy to individuals with a range of learning disabilities who are moving to more independent accommodation.</w:t>
            </w:r>
          </w:p>
          <w:p w14:paraId="1434D579" w14:textId="55918109" w:rsidR="00685F9D" w:rsidRPr="00685F9D" w:rsidRDefault="00685F9D" w:rsidP="00685F9D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To ensure people supported have the information they need about their options, rights and other support local services. </w:t>
            </w:r>
          </w:p>
          <w:p w14:paraId="533E12F2" w14:textId="32D198F8" w:rsidR="00F73F80" w:rsidRPr="00F03191" w:rsidRDefault="00F73F80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To follow Speak Out’s Code of Practice for Advocates and procedures for managing case work</w:t>
            </w:r>
            <w:r w:rsidR="003928DA">
              <w:rPr>
                <w:rFonts w:ascii="Calibri" w:eastAsia="Calibri" w:hAnsi="Calibri" w:cs="Calibri"/>
                <w:sz w:val="24"/>
                <w:szCs w:val="24"/>
              </w:rPr>
              <w:t>. Including referral procedures, ag</w:t>
            </w:r>
            <w:r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reeing advocacy plans </w:t>
            </w:r>
            <w:r w:rsidR="00685F9D">
              <w:rPr>
                <w:rFonts w:ascii="Calibri" w:eastAsia="Calibri" w:hAnsi="Calibri" w:cs="Calibri"/>
                <w:sz w:val="24"/>
                <w:szCs w:val="24"/>
              </w:rPr>
              <w:t xml:space="preserve">with people supported </w:t>
            </w:r>
            <w:r w:rsidR="003928DA" w:rsidRPr="00F03191">
              <w:rPr>
                <w:rFonts w:ascii="Calibri" w:eastAsia="Calibri" w:hAnsi="Calibri" w:cs="Calibri"/>
                <w:sz w:val="24"/>
                <w:szCs w:val="24"/>
              </w:rPr>
              <w:t>and working creatively</w:t>
            </w:r>
            <w:r w:rsidR="00685F9D">
              <w:rPr>
                <w:rFonts w:ascii="Calibri" w:eastAsia="Calibri" w:hAnsi="Calibri" w:cs="Calibri"/>
                <w:sz w:val="24"/>
                <w:szCs w:val="24"/>
              </w:rPr>
              <w:t xml:space="preserve"> with them </w:t>
            </w:r>
            <w:r w:rsidR="003928DA"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to achieve positive outcomes. </w:t>
            </w:r>
          </w:p>
          <w:p w14:paraId="0F69A330" w14:textId="4CA8C5CC" w:rsidR="00F73F80" w:rsidRPr="00F03191" w:rsidRDefault="00F03191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F73F80"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facilitate </w:t>
            </w:r>
            <w:r w:rsidRPr="00F03191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5C7496"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73F80" w:rsidRPr="00F03191">
              <w:rPr>
                <w:rFonts w:ascii="Calibri" w:eastAsia="Calibri" w:hAnsi="Calibri" w:cs="Calibri"/>
                <w:sz w:val="24"/>
                <w:szCs w:val="24"/>
              </w:rPr>
              <w:t>fortnightly self-advocacy groups for young people with learning disabilities in transition with a focus on a move to more independent living.</w:t>
            </w:r>
          </w:p>
          <w:p w14:paraId="3B75264A" w14:textId="589D97FD" w:rsidR="005C7496" w:rsidRPr="00F03191" w:rsidRDefault="00F03191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C7496" w:rsidRPr="00F03191">
              <w:rPr>
                <w:rFonts w:ascii="Calibri" w:eastAsia="Calibri" w:hAnsi="Calibri" w:cs="Calibri"/>
                <w:sz w:val="24"/>
                <w:szCs w:val="24"/>
              </w:rPr>
              <w:t>engag</w:t>
            </w:r>
            <w:r w:rsidRPr="00F0319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C7496"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 with young people with learning disabilities and offering support</w:t>
            </w:r>
            <w:r w:rsidR="00207309" w:rsidRPr="00F03191">
              <w:rPr>
                <w:rFonts w:ascii="Calibri" w:eastAsia="Calibri" w:hAnsi="Calibri" w:cs="Calibri"/>
                <w:sz w:val="24"/>
                <w:szCs w:val="24"/>
              </w:rPr>
              <w:t>, information</w:t>
            </w:r>
            <w:r w:rsidR="005C7496"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 and signposting via a drop-in</w:t>
            </w:r>
            <w:r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 pilot.</w:t>
            </w:r>
          </w:p>
          <w:p w14:paraId="62A610AC" w14:textId="77777777" w:rsidR="00F73F80" w:rsidRDefault="00F73F80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03191">
              <w:rPr>
                <w:rFonts w:ascii="Calibri" w:eastAsia="Calibri" w:hAnsi="Calibri" w:cs="Calibri"/>
                <w:sz w:val="24"/>
                <w:szCs w:val="24"/>
              </w:rPr>
              <w:t xml:space="preserve">Use a range of communication and tools to support people with learning disabilities, including those with complex needs, to </w:t>
            </w:r>
            <w:r w:rsidRPr="00762424">
              <w:rPr>
                <w:rFonts w:ascii="Calibri" w:eastAsia="Calibri" w:hAnsi="Calibri" w:cs="Calibri"/>
                <w:sz w:val="24"/>
                <w:szCs w:val="24"/>
              </w:rPr>
              <w:t>communicate about their life.</w:t>
            </w:r>
          </w:p>
          <w:p w14:paraId="30DCA08C" w14:textId="1F655A4E" w:rsidR="00F03191" w:rsidRPr="00762424" w:rsidRDefault="00F03191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record key themes and issues faced by young people in transition and feed these back to service managers and commissioners.</w:t>
            </w:r>
          </w:p>
          <w:p w14:paraId="35302E00" w14:textId="2382E3CF" w:rsidR="00F73F80" w:rsidRPr="00F73F80" w:rsidRDefault="00F73F80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Ensure monitoring and evaluation </w:t>
            </w:r>
            <w:r w:rsidRPr="00F94108">
              <w:rPr>
                <w:rFonts w:ascii="Calibri" w:eastAsia="Calibri" w:hAnsi="Calibri" w:cs="Calibri"/>
                <w:sz w:val="24"/>
                <w:szCs w:val="24"/>
              </w:rPr>
              <w:t xml:space="preserve">systems </w:t>
            </w:r>
            <w:r w:rsidR="00F94108" w:rsidRPr="00F94108"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 w:rsidRPr="00F94108">
              <w:rPr>
                <w:rFonts w:ascii="Calibri" w:eastAsia="Calibri" w:hAnsi="Calibri" w:cs="Calibri"/>
                <w:sz w:val="24"/>
                <w:szCs w:val="24"/>
              </w:rPr>
              <w:t>used</w:t>
            </w:r>
            <w:r w:rsidRPr="00F73F80">
              <w:rPr>
                <w:rFonts w:ascii="Calibri" w:eastAsia="Calibri" w:hAnsi="Calibri" w:cs="Calibri"/>
                <w:sz w:val="24"/>
                <w:szCs w:val="24"/>
              </w:rPr>
              <w:t>, including keeping up to date records of group and individual advocacy issues and outcomes using Speak Out’s CRM database (Charity Log).</w:t>
            </w:r>
          </w:p>
          <w:p w14:paraId="08322653" w14:textId="7D5EDC7A" w:rsidR="00F03191" w:rsidRPr="00F03191" w:rsidRDefault="00F03191" w:rsidP="00F03191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Ensure funder targets are met for group and individual advocacy and </w:t>
            </w:r>
            <w:r w:rsidRPr="00F73F8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reports are written in line with funder requirements.</w:t>
            </w:r>
          </w:p>
          <w:p w14:paraId="146198C2" w14:textId="3D77A532" w:rsidR="00F73F80" w:rsidRPr="00F73F80" w:rsidRDefault="00F73F80" w:rsidP="00F73F8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Take part in regular supervision to discuss issues raised in advocacy work.</w:t>
            </w:r>
          </w:p>
          <w:p w14:paraId="24C470AC" w14:textId="6C9BDC1B" w:rsidR="00B857EF" w:rsidRDefault="00F73F80" w:rsidP="00762424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Keep up to date with professional, advocacy and policy developments relating to</w:t>
            </w:r>
            <w:r w:rsidR="00762424">
              <w:rPr>
                <w:rFonts w:ascii="Calibri" w:eastAsia="Calibri" w:hAnsi="Calibri" w:cs="Calibri"/>
                <w:sz w:val="24"/>
                <w:szCs w:val="24"/>
              </w:rPr>
              <w:t xml:space="preserve"> your work area, maintaining an up-to-date knowledge of social care, local structures, legislation and other advocacy related issues.</w:t>
            </w:r>
          </w:p>
          <w:p w14:paraId="00A58B6C" w14:textId="2AA6670F" w:rsidR="00F94108" w:rsidRPr="003816D0" w:rsidRDefault="00E23452" w:rsidP="00E2345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Undertake t</w:t>
            </w:r>
            <w:r w:rsidR="00F73F80" w:rsidRPr="00F73F80">
              <w:rPr>
                <w:rFonts w:ascii="Calibri" w:eastAsia="Calibri" w:hAnsi="Calibri" w:cs="Calibri"/>
                <w:sz w:val="24"/>
                <w:szCs w:val="24"/>
              </w:rPr>
              <w:t>raining and induction into the role will be provided, including the national Advocacy Qualification (QIA) and training to use Charity Log.</w:t>
            </w:r>
          </w:p>
          <w:p w14:paraId="339116A0" w14:textId="77777777" w:rsidR="00E04BF7" w:rsidRPr="00536636" w:rsidRDefault="00E04BF7" w:rsidP="00536636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70" w:type="dxa"/>
          </w:tcPr>
          <w:p w14:paraId="601DB4E4" w14:textId="77777777" w:rsidR="00B45C75" w:rsidRDefault="00B45C75" w:rsidP="00120396">
            <w:pPr>
              <w:jc w:val="center"/>
              <w:rPr>
                <w:rFonts w:cstheme="minorHAnsi"/>
              </w:rPr>
            </w:pPr>
          </w:p>
          <w:p w14:paraId="6EB17494" w14:textId="77777777" w:rsidR="00B857EF" w:rsidRPr="00960D9F" w:rsidRDefault="00B857EF" w:rsidP="001203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D2C43">
              <w:rPr>
                <w:rFonts w:cstheme="minorHAnsi"/>
              </w:rPr>
              <w:t>0</w:t>
            </w:r>
            <w:r>
              <w:rPr>
                <w:rFonts w:cstheme="minorHAnsi"/>
              </w:rPr>
              <w:t>%</w:t>
            </w:r>
          </w:p>
        </w:tc>
      </w:tr>
      <w:tr w:rsidR="00AA4616" w:rsidRPr="00960D9F" w14:paraId="45F0FABB" w14:textId="77777777" w:rsidTr="00E23452">
        <w:trPr>
          <w:trHeight w:val="1695"/>
        </w:trPr>
        <w:tc>
          <w:tcPr>
            <w:tcW w:w="8046" w:type="dxa"/>
          </w:tcPr>
          <w:p w14:paraId="25B6BED4" w14:textId="77777777" w:rsidR="002B2AC7" w:rsidRDefault="002B2AC7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lastRenderedPageBreak/>
              <w:t>Networking</w:t>
            </w:r>
          </w:p>
          <w:p w14:paraId="6EC38F0C" w14:textId="77777777" w:rsidR="002B2AC7" w:rsidRPr="00F73F80" w:rsidRDefault="002B2AC7" w:rsidP="002B2AC7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Network and develop relationships/ partnerships with younger people’s services locally whilst maintaining a comprehensive knowledge of other advocacy and support services. Signposted people to these as appropriate.</w:t>
            </w:r>
          </w:p>
          <w:p w14:paraId="5F53BCDD" w14:textId="74E9FCFB" w:rsidR="002B2AC7" w:rsidRDefault="002B2AC7" w:rsidP="002B2AC7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Share models of good practice </w:t>
            </w:r>
            <w:r w:rsidR="00762424">
              <w:rPr>
                <w:rFonts w:ascii="Calibri" w:eastAsia="Calibri" w:hAnsi="Calibri" w:cs="Calibri"/>
                <w:sz w:val="24"/>
                <w:szCs w:val="24"/>
              </w:rPr>
              <w:t xml:space="preserve">and promote an understanding of advocacy </w:t>
            </w:r>
            <w:r w:rsidRPr="00F73F80">
              <w:rPr>
                <w:rFonts w:ascii="Calibri" w:eastAsia="Calibri" w:hAnsi="Calibri" w:cs="Calibri"/>
                <w:sz w:val="24"/>
                <w:szCs w:val="24"/>
              </w:rPr>
              <w:t>with other organisations and staff in the course of your daily work.</w:t>
            </w:r>
          </w:p>
          <w:p w14:paraId="7DC9D681" w14:textId="416F265B" w:rsidR="00F94108" w:rsidRPr="003816D0" w:rsidRDefault="002B2AC7" w:rsidP="003816D0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Positively promote Speak Out in all networking situations.</w:t>
            </w:r>
          </w:p>
          <w:p w14:paraId="7926AC8B" w14:textId="77777777" w:rsidR="00D1392C" w:rsidRDefault="00D1392C" w:rsidP="00D1392C">
            <w:pPr>
              <w:rPr>
                <w:rFonts w:cstheme="minorHAnsi"/>
                <w:bCs/>
              </w:rPr>
            </w:pPr>
          </w:p>
          <w:p w14:paraId="3BB39C01" w14:textId="77777777" w:rsidR="00E23452" w:rsidRPr="004F1D5A" w:rsidRDefault="00E23452" w:rsidP="00D1392C">
            <w:pPr>
              <w:rPr>
                <w:rFonts w:cstheme="minorHAnsi"/>
                <w:bCs/>
              </w:rPr>
            </w:pPr>
          </w:p>
        </w:tc>
        <w:tc>
          <w:tcPr>
            <w:tcW w:w="970" w:type="dxa"/>
          </w:tcPr>
          <w:p w14:paraId="7474AA2D" w14:textId="77777777" w:rsidR="00B45C75" w:rsidRDefault="00B45C75" w:rsidP="00B45C75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AB17C0E" w14:textId="77777777" w:rsidR="00B857EF" w:rsidRPr="00960D9F" w:rsidRDefault="007D2C43" w:rsidP="00B45C7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57EF">
              <w:rPr>
                <w:rFonts w:cstheme="minorHAnsi"/>
              </w:rPr>
              <w:t>%</w:t>
            </w:r>
          </w:p>
        </w:tc>
      </w:tr>
      <w:tr w:rsidR="00AA4616" w:rsidRPr="00960D9F" w14:paraId="636E2980" w14:textId="77777777" w:rsidTr="00E23452">
        <w:tc>
          <w:tcPr>
            <w:tcW w:w="8046" w:type="dxa"/>
          </w:tcPr>
          <w:p w14:paraId="48CFA303" w14:textId="77777777" w:rsidR="00D1392C" w:rsidRDefault="00D1392C" w:rsidP="00F45C9B">
            <w:pPr>
              <w:rPr>
                <w:rFonts w:cstheme="minorHAnsi"/>
                <w:bCs/>
              </w:rPr>
            </w:pPr>
          </w:p>
          <w:p w14:paraId="60AD8414" w14:textId="77777777" w:rsidR="002B2AC7" w:rsidRDefault="002B2AC7" w:rsidP="002B2AC7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right="100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Organisational Development</w:t>
            </w:r>
          </w:p>
          <w:p w14:paraId="7BB0D2DF" w14:textId="77777777" w:rsidR="002B2AC7" w:rsidRDefault="002B2AC7" w:rsidP="002B2AC7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As part of a team contribute to developing strategies to feedback the experience of people with learning disabilities to service providers and commissioners in order to influence positive change in service provision.</w:t>
            </w:r>
          </w:p>
          <w:p w14:paraId="4996AC86" w14:textId="5FBDBEE7" w:rsidR="00B857EF" w:rsidRPr="00F73F80" w:rsidRDefault="00B857EF" w:rsidP="002B2AC7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Attend monthly team meetings </w:t>
            </w:r>
          </w:p>
          <w:p w14:paraId="34655FBB" w14:textId="77777777" w:rsidR="00536636" w:rsidRPr="002B2AC7" w:rsidRDefault="002B2AC7" w:rsidP="002B2AC7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2B2AC7">
              <w:rPr>
                <w:rFonts w:ascii="Calibri" w:eastAsia="Calibri" w:hAnsi="Calibri" w:cs="Calibri"/>
                <w:sz w:val="24"/>
                <w:szCs w:val="24"/>
              </w:rPr>
              <w:t>Be familiar with Speak Out’s policies, procedures and guidelines are ensure these are implemented.</w:t>
            </w:r>
          </w:p>
          <w:p w14:paraId="3016549D" w14:textId="77777777" w:rsidR="002B2AC7" w:rsidRPr="00F73F80" w:rsidRDefault="002B2AC7" w:rsidP="002B2AC7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Comply with all relevant Health and Safety legislation and good practice</w:t>
            </w:r>
          </w:p>
          <w:p w14:paraId="63B8D00B" w14:textId="48F12153" w:rsidR="002B2AC7" w:rsidRPr="00F73F80" w:rsidRDefault="003928DA" w:rsidP="002B2AC7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understand and c</w:t>
            </w:r>
            <w:r w:rsidR="00F94108">
              <w:rPr>
                <w:rFonts w:ascii="Calibri" w:eastAsia="Calibri" w:hAnsi="Calibri" w:cs="Calibri"/>
                <w:sz w:val="24"/>
                <w:szCs w:val="24"/>
              </w:rPr>
              <w:t>omply with Speak Out’s C</w:t>
            </w:r>
            <w:r w:rsidR="002B2AC7"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onfidentiality, </w:t>
            </w:r>
            <w:r w:rsidR="00F94108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2B2AC7"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ata </w:t>
            </w:r>
            <w:r w:rsidR="00F94108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2B2AC7" w:rsidRPr="00F73F80">
              <w:rPr>
                <w:rFonts w:ascii="Calibri" w:eastAsia="Calibri" w:hAnsi="Calibri" w:cs="Calibri"/>
                <w:sz w:val="24"/>
                <w:szCs w:val="24"/>
              </w:rPr>
              <w:t>rotect</w:t>
            </w:r>
            <w:r w:rsidR="00F94108">
              <w:rPr>
                <w:rFonts w:ascii="Calibri" w:eastAsia="Calibri" w:hAnsi="Calibri" w:cs="Calibri"/>
                <w:sz w:val="24"/>
                <w:szCs w:val="24"/>
              </w:rPr>
              <w:t>ion, Safeguarding, Lone Working and E</w:t>
            </w:r>
            <w:r w:rsidR="002B2AC7"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qual </w:t>
            </w:r>
            <w:r w:rsidR="00F94108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2B2AC7" w:rsidRPr="00F73F80">
              <w:rPr>
                <w:rFonts w:ascii="Calibri" w:eastAsia="Calibri" w:hAnsi="Calibri" w:cs="Calibri"/>
                <w:sz w:val="24"/>
                <w:szCs w:val="24"/>
              </w:rPr>
              <w:t>pportunities policies.</w:t>
            </w:r>
          </w:p>
          <w:p w14:paraId="44121B00" w14:textId="77777777" w:rsidR="002B2AC7" w:rsidRPr="00F73F80" w:rsidRDefault="002B2AC7" w:rsidP="002B2AC7">
            <w:pPr>
              <w:numPr>
                <w:ilvl w:val="0"/>
                <w:numId w:val="39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Contribute to the review and development of policies as required.</w:t>
            </w:r>
          </w:p>
          <w:p w14:paraId="4B599B9B" w14:textId="77777777" w:rsidR="00536636" w:rsidRDefault="00536636" w:rsidP="00F45C9B">
            <w:pPr>
              <w:rPr>
                <w:rFonts w:cstheme="minorHAnsi"/>
                <w:bCs/>
              </w:rPr>
            </w:pPr>
          </w:p>
          <w:p w14:paraId="47B368FE" w14:textId="77777777" w:rsidR="00536636" w:rsidRPr="00F45C9B" w:rsidRDefault="00536636" w:rsidP="00F45C9B">
            <w:pPr>
              <w:rPr>
                <w:rFonts w:cstheme="minorHAnsi"/>
                <w:bCs/>
              </w:rPr>
            </w:pPr>
          </w:p>
        </w:tc>
        <w:tc>
          <w:tcPr>
            <w:tcW w:w="970" w:type="dxa"/>
          </w:tcPr>
          <w:p w14:paraId="48CFB064" w14:textId="77777777" w:rsidR="00B45C75" w:rsidRDefault="00B45C75" w:rsidP="008F5A80">
            <w:pPr>
              <w:jc w:val="center"/>
              <w:rPr>
                <w:rFonts w:cstheme="minorHAnsi"/>
              </w:rPr>
            </w:pPr>
          </w:p>
          <w:p w14:paraId="62AEB72E" w14:textId="77777777" w:rsidR="00B857EF" w:rsidRDefault="007D2C43" w:rsidP="008F5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857EF">
              <w:rPr>
                <w:rFonts w:cstheme="minorHAnsi"/>
              </w:rPr>
              <w:t>%</w:t>
            </w:r>
          </w:p>
          <w:p w14:paraId="63B64B28" w14:textId="77777777" w:rsidR="00B857EF" w:rsidRPr="00960D9F" w:rsidRDefault="00B857EF" w:rsidP="008F5A80">
            <w:pPr>
              <w:jc w:val="center"/>
              <w:rPr>
                <w:rFonts w:cstheme="minorHAnsi"/>
              </w:rPr>
            </w:pPr>
          </w:p>
        </w:tc>
      </w:tr>
      <w:tr w:rsidR="00AA4616" w:rsidRPr="00960D9F" w14:paraId="7CEC3149" w14:textId="77777777" w:rsidTr="00E23452">
        <w:tc>
          <w:tcPr>
            <w:tcW w:w="8046" w:type="dxa"/>
          </w:tcPr>
          <w:p w14:paraId="426F5BBC" w14:textId="77777777" w:rsidR="00685F9D" w:rsidRDefault="00685F9D" w:rsidP="00B857E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3B09E4" w14:textId="2CB90ABA" w:rsidR="00B857EF" w:rsidRDefault="00B857EF" w:rsidP="00B857E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 xml:space="preserve">No job description can be entirely comprehensive. The post holder will be expected to undertake other tasks that may be required from time to time. </w:t>
            </w:r>
          </w:p>
          <w:p w14:paraId="37F72301" w14:textId="77777777" w:rsidR="00B857EF" w:rsidRPr="00F73F80" w:rsidRDefault="00B857EF" w:rsidP="00B857E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73F80">
              <w:rPr>
                <w:rFonts w:ascii="Calibri" w:eastAsia="Calibri" w:hAnsi="Calibri" w:cs="Calibri"/>
                <w:sz w:val="24"/>
                <w:szCs w:val="24"/>
              </w:rPr>
              <w:t>The job description will be reviewed as necessary.</w:t>
            </w:r>
          </w:p>
          <w:p w14:paraId="1F06B987" w14:textId="77777777" w:rsidR="00E04BF7" w:rsidRDefault="00E04BF7" w:rsidP="000976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08338D" w14:textId="77777777" w:rsidR="00536636" w:rsidRDefault="00536636" w:rsidP="000976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AE9B50" w14:textId="77777777" w:rsidR="00536636" w:rsidRDefault="00536636" w:rsidP="000976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8925E8" w14:textId="77777777" w:rsidR="00536636" w:rsidRDefault="00536636" w:rsidP="000976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7FE097" w14:textId="77777777" w:rsidR="00536636" w:rsidRDefault="00536636" w:rsidP="000976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D7DA40" w14:textId="77777777" w:rsidR="00536636" w:rsidRPr="00960D9F" w:rsidRDefault="00536636" w:rsidP="0009768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70" w:type="dxa"/>
          </w:tcPr>
          <w:p w14:paraId="2DDC711D" w14:textId="77777777" w:rsidR="00951D26" w:rsidRPr="00960D9F" w:rsidRDefault="00951D26" w:rsidP="002F459E">
            <w:pPr>
              <w:rPr>
                <w:rFonts w:cstheme="minorHAnsi"/>
              </w:rPr>
            </w:pPr>
          </w:p>
        </w:tc>
      </w:tr>
    </w:tbl>
    <w:p w14:paraId="0C2BC6DE" w14:textId="77777777" w:rsidR="00536636" w:rsidRDefault="00536636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D2C43" w:rsidRPr="007D2C43" w14:paraId="4B601AD7" w14:textId="77777777" w:rsidTr="00F12234">
        <w:tc>
          <w:tcPr>
            <w:tcW w:w="9242" w:type="dxa"/>
            <w:gridSpan w:val="2"/>
            <w:shd w:val="clear" w:color="auto" w:fill="FFFFFF" w:themeFill="background1"/>
          </w:tcPr>
          <w:p w14:paraId="0678E42E" w14:textId="77777777" w:rsidR="007D2C43" w:rsidRPr="00F12234" w:rsidRDefault="007D2C43" w:rsidP="007D2C43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F12234"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Person Specification</w:t>
            </w:r>
          </w:p>
          <w:p w14:paraId="66D66EA8" w14:textId="77777777" w:rsidR="007D2C43" w:rsidRPr="007D2C43" w:rsidRDefault="007D2C43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D2C43" w:rsidRPr="007D2C43" w14:paraId="35492F3B" w14:textId="77777777" w:rsidTr="00F12234">
        <w:tc>
          <w:tcPr>
            <w:tcW w:w="9242" w:type="dxa"/>
            <w:gridSpan w:val="2"/>
            <w:shd w:val="clear" w:color="auto" w:fill="EEECE1" w:themeFill="background2"/>
          </w:tcPr>
          <w:p w14:paraId="40F294F4" w14:textId="77777777" w:rsidR="007D2C43" w:rsidRPr="007D2C43" w:rsidRDefault="007D2C43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F12234">
              <w:rPr>
                <w:rFonts w:ascii="Calibri" w:eastAsia="Calibri" w:hAnsi="Calibri" w:cs="Calibri"/>
                <w:b/>
              </w:rPr>
              <w:t>Education and training</w:t>
            </w:r>
          </w:p>
        </w:tc>
      </w:tr>
      <w:tr w:rsidR="007D2C43" w:rsidRPr="007D2C43" w14:paraId="41475E08" w14:textId="77777777" w:rsidTr="00563C18">
        <w:tc>
          <w:tcPr>
            <w:tcW w:w="1384" w:type="dxa"/>
            <w:shd w:val="clear" w:color="auto" w:fill="auto"/>
          </w:tcPr>
          <w:p w14:paraId="53A5B510" w14:textId="77777777" w:rsidR="007D2C43" w:rsidRPr="007D2C43" w:rsidRDefault="007D2C43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 xml:space="preserve">Essential </w:t>
            </w:r>
          </w:p>
        </w:tc>
        <w:tc>
          <w:tcPr>
            <w:tcW w:w="7858" w:type="dxa"/>
            <w:shd w:val="clear" w:color="auto" w:fill="auto"/>
          </w:tcPr>
          <w:p w14:paraId="171FFD5C" w14:textId="77777777" w:rsidR="007D2C43" w:rsidRPr="007D2C43" w:rsidRDefault="007D2C43" w:rsidP="007D2C4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D2C43">
              <w:rPr>
                <w:rFonts w:ascii="Calibri" w:eastAsia="Calibri" w:hAnsi="Calibri" w:cs="Calibri"/>
                <w:sz w:val="24"/>
                <w:szCs w:val="24"/>
              </w:rPr>
              <w:t>No specific qualifications required</w:t>
            </w:r>
          </w:p>
        </w:tc>
      </w:tr>
      <w:tr w:rsidR="007D2C43" w:rsidRPr="007D2C43" w14:paraId="4E7303CD" w14:textId="77777777" w:rsidTr="00563C18">
        <w:tc>
          <w:tcPr>
            <w:tcW w:w="1384" w:type="dxa"/>
            <w:shd w:val="clear" w:color="auto" w:fill="auto"/>
          </w:tcPr>
          <w:p w14:paraId="69EF27CE" w14:textId="77777777" w:rsidR="007D2C43" w:rsidRPr="007D2C43" w:rsidRDefault="007D2C43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7858" w:type="dxa"/>
            <w:shd w:val="clear" w:color="auto" w:fill="auto"/>
          </w:tcPr>
          <w:p w14:paraId="16D6EDF1" w14:textId="77777777" w:rsidR="007D2C43" w:rsidRPr="007D2C43" w:rsidRDefault="007D2C43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>Advocacy training or qualification</w:t>
            </w:r>
          </w:p>
        </w:tc>
      </w:tr>
      <w:tr w:rsidR="007D2C43" w:rsidRPr="007D2C43" w14:paraId="31ACC1C2" w14:textId="77777777" w:rsidTr="00F12234">
        <w:tc>
          <w:tcPr>
            <w:tcW w:w="9242" w:type="dxa"/>
            <w:gridSpan w:val="2"/>
            <w:shd w:val="clear" w:color="auto" w:fill="EEECE1" w:themeFill="background2"/>
          </w:tcPr>
          <w:p w14:paraId="2D65B3BA" w14:textId="77777777" w:rsidR="007D2C43" w:rsidRPr="007D2C43" w:rsidRDefault="007D2C43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F12234">
              <w:rPr>
                <w:rFonts w:ascii="Calibri" w:eastAsia="Calibri" w:hAnsi="Calibri" w:cs="Calibri"/>
                <w:b/>
              </w:rPr>
              <w:t>Knowledge and experience</w:t>
            </w:r>
          </w:p>
        </w:tc>
      </w:tr>
      <w:tr w:rsidR="007D2C43" w:rsidRPr="007D2C43" w14:paraId="02C7A94E" w14:textId="77777777" w:rsidTr="00563C18">
        <w:tc>
          <w:tcPr>
            <w:tcW w:w="1384" w:type="dxa"/>
            <w:shd w:val="clear" w:color="auto" w:fill="auto"/>
          </w:tcPr>
          <w:p w14:paraId="4B920B7D" w14:textId="77777777" w:rsidR="007D2C43" w:rsidRPr="007D2C43" w:rsidRDefault="007D2C43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 xml:space="preserve">Essential </w:t>
            </w:r>
          </w:p>
        </w:tc>
        <w:tc>
          <w:tcPr>
            <w:tcW w:w="7858" w:type="dxa"/>
            <w:shd w:val="clear" w:color="auto" w:fill="auto"/>
          </w:tcPr>
          <w:p w14:paraId="3CCF9659" w14:textId="299F8FCD" w:rsidR="007D2C43" w:rsidRPr="00685F9D" w:rsidRDefault="007D2C43" w:rsidP="007D2C43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Good understand</w:t>
            </w:r>
            <w:r w:rsidR="00651C4A" w:rsidRPr="00685F9D">
              <w:rPr>
                <w:rFonts w:ascii="Calibri" w:eastAsia="Times New Roman" w:hAnsi="Calibri" w:cs="Calibri"/>
                <w:sz w:val="24"/>
                <w:szCs w:val="24"/>
              </w:rPr>
              <w:t>ing of</w:t>
            </w: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 the values and principles underpinning</w:t>
            </w:r>
            <w:r w:rsidR="00C14BBC"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 independent </w:t>
            </w: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 advocacy work and be able to put these into practice</w:t>
            </w:r>
          </w:p>
        </w:tc>
      </w:tr>
      <w:tr w:rsidR="007D2C43" w:rsidRPr="007D2C43" w14:paraId="2C09BC49" w14:textId="77777777" w:rsidTr="00563C18">
        <w:tc>
          <w:tcPr>
            <w:tcW w:w="1384" w:type="dxa"/>
            <w:shd w:val="clear" w:color="auto" w:fill="auto"/>
          </w:tcPr>
          <w:p w14:paraId="40B6C810" w14:textId="77777777" w:rsidR="007D2C43" w:rsidRPr="007D2C43" w:rsidRDefault="007D2C43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3F25E688" w14:textId="1CCB0E9A" w:rsidR="007D2C43" w:rsidRPr="00685F9D" w:rsidRDefault="007D2C43" w:rsidP="00651C4A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Experience of working </w:t>
            </w:r>
            <w:r w:rsidR="00F94108"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directly </w:t>
            </w: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with people who are undervalued in society in an empowering way </w:t>
            </w:r>
          </w:p>
        </w:tc>
      </w:tr>
      <w:tr w:rsidR="00F94108" w:rsidRPr="007D2C43" w14:paraId="6F494E70" w14:textId="77777777" w:rsidTr="00563C18">
        <w:tc>
          <w:tcPr>
            <w:tcW w:w="1384" w:type="dxa"/>
            <w:shd w:val="clear" w:color="auto" w:fill="auto"/>
          </w:tcPr>
          <w:p w14:paraId="38F8695F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2CEF3176" w14:textId="43AEAA98" w:rsidR="00F94108" w:rsidRPr="00685F9D" w:rsidRDefault="00F94108" w:rsidP="00685F9D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Experience of providing </w:t>
            </w:r>
            <w:r w:rsidR="003816D0"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1-1 </w:t>
            </w: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advocacy</w:t>
            </w:r>
            <w:r w:rsidR="00685F9D"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C14BBC" w:rsidRPr="00685F9D">
              <w:rPr>
                <w:rFonts w:ascii="Calibri" w:eastAsia="Times New Roman" w:hAnsi="Calibri" w:cs="Calibri"/>
                <w:sz w:val="24"/>
                <w:szCs w:val="24"/>
              </w:rPr>
              <w:t>and maintaining appropriate boundaries</w:t>
            </w:r>
          </w:p>
        </w:tc>
      </w:tr>
      <w:tr w:rsidR="003D3337" w:rsidRPr="007D2C43" w14:paraId="750352C3" w14:textId="77777777" w:rsidTr="00563C18">
        <w:tc>
          <w:tcPr>
            <w:tcW w:w="1384" w:type="dxa"/>
            <w:shd w:val="clear" w:color="auto" w:fill="auto"/>
          </w:tcPr>
          <w:p w14:paraId="74F99FAB" w14:textId="0E8E36A8" w:rsidR="003D3337" w:rsidRPr="007D2C43" w:rsidRDefault="00685F9D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Desirable</w:t>
            </w:r>
          </w:p>
        </w:tc>
        <w:tc>
          <w:tcPr>
            <w:tcW w:w="7858" w:type="dxa"/>
            <w:shd w:val="clear" w:color="auto" w:fill="auto"/>
          </w:tcPr>
          <w:p w14:paraId="276F5457" w14:textId="64B64F5D" w:rsidR="003D3337" w:rsidRPr="00685F9D" w:rsidRDefault="003D3337" w:rsidP="00C14BBC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Experience of running advocacy or other similar service user groups</w:t>
            </w:r>
          </w:p>
        </w:tc>
      </w:tr>
      <w:tr w:rsidR="00F94108" w:rsidRPr="007D2C43" w14:paraId="2DD8CC57" w14:textId="77777777" w:rsidTr="00563C18">
        <w:tc>
          <w:tcPr>
            <w:tcW w:w="1384" w:type="dxa"/>
            <w:shd w:val="clear" w:color="auto" w:fill="auto"/>
          </w:tcPr>
          <w:p w14:paraId="6A52FEF8" w14:textId="00D38C73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0D0C59AC" w14:textId="3895C43F" w:rsidR="00F94108" w:rsidRPr="00207309" w:rsidRDefault="003D3337" w:rsidP="00C14BBC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Experience of working with and supporting volunteers</w:t>
            </w:r>
          </w:p>
        </w:tc>
      </w:tr>
      <w:tr w:rsidR="00F94108" w:rsidRPr="007D2C43" w14:paraId="47E27E27" w14:textId="77777777" w:rsidTr="00563C18">
        <w:trPr>
          <w:trHeight w:val="205"/>
        </w:trPr>
        <w:tc>
          <w:tcPr>
            <w:tcW w:w="1384" w:type="dxa"/>
            <w:shd w:val="clear" w:color="auto" w:fill="auto"/>
          </w:tcPr>
          <w:p w14:paraId="22726D47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1AD71237" w14:textId="6D5675AE" w:rsidR="00F94108" w:rsidRPr="00207309" w:rsidRDefault="003816D0" w:rsidP="003816D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7309">
              <w:rPr>
                <w:rFonts w:ascii="Calibri" w:eastAsia="Times New Roman" w:hAnsi="Calibri" w:cs="Calibri"/>
                <w:lang w:eastAsia="en-GB"/>
              </w:rPr>
              <w:t xml:space="preserve">Knowledge and understanding </w:t>
            </w:r>
            <w:r w:rsidR="00F94108" w:rsidRPr="00207309">
              <w:rPr>
                <w:rFonts w:ascii="Calibri" w:eastAsia="Times New Roman" w:hAnsi="Calibri" w:cs="Calibri"/>
                <w:lang w:eastAsia="en-GB"/>
              </w:rPr>
              <w:t xml:space="preserve"> of the issues facing </w:t>
            </w:r>
            <w:r w:rsidR="003D3337" w:rsidRPr="00207309">
              <w:rPr>
                <w:rFonts w:ascii="Calibri" w:eastAsia="Times New Roman" w:hAnsi="Calibri" w:cs="Calibri"/>
                <w:lang w:eastAsia="en-GB"/>
              </w:rPr>
              <w:t>people with learning disabilities including</w:t>
            </w:r>
            <w:r w:rsidR="00F94108" w:rsidRPr="00207309">
              <w:rPr>
                <w:rFonts w:ascii="Calibri" w:eastAsia="Times New Roman" w:hAnsi="Calibri" w:cs="Calibri"/>
                <w:lang w:eastAsia="en-GB"/>
              </w:rPr>
              <w:t xml:space="preserve"> young people in transition </w:t>
            </w:r>
          </w:p>
        </w:tc>
      </w:tr>
      <w:tr w:rsidR="00F94108" w:rsidRPr="007D2C43" w14:paraId="6237542F" w14:textId="77777777" w:rsidTr="00563C18">
        <w:trPr>
          <w:trHeight w:val="205"/>
        </w:trPr>
        <w:tc>
          <w:tcPr>
            <w:tcW w:w="1384" w:type="dxa"/>
            <w:shd w:val="clear" w:color="auto" w:fill="auto"/>
          </w:tcPr>
          <w:p w14:paraId="570E8485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62FEC0CD" w14:textId="0439ACD0" w:rsidR="00F94108" w:rsidRPr="00207309" w:rsidRDefault="003816D0" w:rsidP="003816D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07309">
              <w:rPr>
                <w:rFonts w:ascii="Calibri" w:eastAsia="Times New Roman" w:hAnsi="Calibri" w:cs="Calibri"/>
                <w:lang w:eastAsia="en-GB"/>
              </w:rPr>
              <w:t>Good working k</w:t>
            </w:r>
            <w:r w:rsidR="00F94108" w:rsidRPr="00207309">
              <w:rPr>
                <w:rFonts w:ascii="Calibri" w:eastAsia="Times New Roman" w:hAnsi="Calibri" w:cs="Calibri"/>
                <w:lang w:eastAsia="en-GB"/>
              </w:rPr>
              <w:t xml:space="preserve">nowledge of services used by young disabled people </w:t>
            </w:r>
          </w:p>
        </w:tc>
      </w:tr>
      <w:tr w:rsidR="00F94108" w:rsidRPr="007D2C43" w14:paraId="63F42C3B" w14:textId="77777777" w:rsidTr="00563C18">
        <w:tc>
          <w:tcPr>
            <w:tcW w:w="1384" w:type="dxa"/>
            <w:shd w:val="clear" w:color="auto" w:fill="auto"/>
          </w:tcPr>
          <w:p w14:paraId="7FA5757F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099994F5" w14:textId="6DF7EA7F" w:rsidR="00F94108" w:rsidRPr="00207309" w:rsidRDefault="00F94108" w:rsidP="00C14BB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309">
              <w:rPr>
                <w:rFonts w:ascii="Calibri" w:eastAsia="Calibri" w:hAnsi="Calibri" w:cs="Calibri"/>
              </w:rPr>
              <w:t>Experience of using a CRM database</w:t>
            </w:r>
            <w:r w:rsidR="00C14BBC" w:rsidRPr="00207309">
              <w:rPr>
                <w:rFonts w:ascii="Calibri" w:eastAsia="Calibri" w:hAnsi="Calibri" w:cs="Calibri"/>
              </w:rPr>
              <w:t xml:space="preserve"> for monitoring purposes</w:t>
            </w:r>
          </w:p>
        </w:tc>
      </w:tr>
      <w:tr w:rsidR="00F94108" w:rsidRPr="007D2C43" w14:paraId="3F6271BA" w14:textId="77777777" w:rsidTr="00F12234">
        <w:tc>
          <w:tcPr>
            <w:tcW w:w="9242" w:type="dxa"/>
            <w:gridSpan w:val="2"/>
            <w:shd w:val="clear" w:color="auto" w:fill="EEECE1" w:themeFill="background2"/>
          </w:tcPr>
          <w:p w14:paraId="2951BA3D" w14:textId="77777777" w:rsidR="00F94108" w:rsidRPr="00207309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207309">
              <w:rPr>
                <w:rFonts w:ascii="Calibri" w:eastAsia="Calibri" w:hAnsi="Calibri" w:cs="Calibri"/>
                <w:b/>
              </w:rPr>
              <w:t>Abilities and Skills</w:t>
            </w:r>
          </w:p>
        </w:tc>
      </w:tr>
      <w:tr w:rsidR="00F94108" w:rsidRPr="007D2C43" w14:paraId="0F2B79B0" w14:textId="77777777" w:rsidTr="00563C18">
        <w:tc>
          <w:tcPr>
            <w:tcW w:w="1384" w:type="dxa"/>
            <w:shd w:val="clear" w:color="auto" w:fill="auto"/>
          </w:tcPr>
          <w:p w14:paraId="3EB1D5EB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 xml:space="preserve">Essential </w:t>
            </w:r>
          </w:p>
        </w:tc>
        <w:tc>
          <w:tcPr>
            <w:tcW w:w="7858" w:type="dxa"/>
            <w:shd w:val="clear" w:color="auto" w:fill="auto"/>
          </w:tcPr>
          <w:p w14:paraId="4768810C" w14:textId="77777777" w:rsidR="00F94108" w:rsidRPr="00207309" w:rsidRDefault="00F94108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Good interpersonal, written and oral skills</w:t>
            </w:r>
          </w:p>
        </w:tc>
      </w:tr>
      <w:tr w:rsidR="00F94108" w:rsidRPr="007D2C43" w14:paraId="04B3D9D9" w14:textId="77777777" w:rsidTr="00563C18">
        <w:tc>
          <w:tcPr>
            <w:tcW w:w="1384" w:type="dxa"/>
            <w:shd w:val="clear" w:color="auto" w:fill="auto"/>
          </w:tcPr>
          <w:p w14:paraId="11E7FDA0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0BF9AECE" w14:textId="358CC5F9" w:rsidR="00F94108" w:rsidRPr="00207309" w:rsidRDefault="00F94108" w:rsidP="00C14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 xml:space="preserve">Able to work alone </w:t>
            </w:r>
            <w:r w:rsidR="00C14BBC" w:rsidRPr="00207309">
              <w:rPr>
                <w:rFonts w:ascii="Calibri" w:eastAsia="Times New Roman" w:hAnsi="Calibri" w:cs="Calibri"/>
                <w:sz w:val="24"/>
                <w:szCs w:val="24"/>
              </w:rPr>
              <w:t>with in a framework of</w:t>
            </w: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 xml:space="preserve"> supervision and use initiative in order to set up and develop a new project</w:t>
            </w:r>
            <w:r w:rsidR="00C14BBC" w:rsidRPr="00207309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 xml:space="preserve"> including recruiting participants and developing relationships with new partners</w:t>
            </w:r>
          </w:p>
        </w:tc>
      </w:tr>
      <w:tr w:rsidR="00F94108" w:rsidRPr="007D2C43" w14:paraId="3FDFF49D" w14:textId="77777777" w:rsidTr="00563C18">
        <w:tc>
          <w:tcPr>
            <w:tcW w:w="1384" w:type="dxa"/>
            <w:shd w:val="clear" w:color="auto" w:fill="auto"/>
          </w:tcPr>
          <w:p w14:paraId="02B9187A" w14:textId="77777777" w:rsidR="00F94108" w:rsidRPr="007D2C43" w:rsidRDefault="00F94108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11ECAE1B" w14:textId="7E0FC6C6" w:rsidR="00F94108" w:rsidRPr="00685F9D" w:rsidRDefault="00F94108" w:rsidP="003D3337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Able</w:t>
            </w:r>
            <w:r w:rsidR="00C14BBC"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 to communicate effectively </w:t>
            </w: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with a broad range of people </w:t>
            </w:r>
            <w:r w:rsidR="00C14BBC" w:rsidRPr="00685F9D">
              <w:rPr>
                <w:rFonts w:ascii="Calibri" w:eastAsia="Times New Roman" w:hAnsi="Calibri" w:cs="Calibri"/>
                <w:sz w:val="24"/>
                <w:szCs w:val="24"/>
              </w:rPr>
              <w:t>with learning disabilities.</w:t>
            </w:r>
            <w:r w:rsidR="003D3337" w:rsidRPr="00685F9D">
              <w:rPr>
                <w:rFonts w:ascii="Calibri" w:eastAsia="Times New Roman" w:hAnsi="Calibri" w:cs="Calibri"/>
                <w:sz w:val="24"/>
                <w:szCs w:val="24"/>
              </w:rPr>
              <w:t xml:space="preserve"> Use and develop communication tools as needed and work at a pace appr</w:t>
            </w:r>
            <w:r w:rsidR="00685F9D">
              <w:rPr>
                <w:rFonts w:ascii="Calibri" w:eastAsia="Times New Roman" w:hAnsi="Calibri" w:cs="Calibri"/>
                <w:sz w:val="24"/>
                <w:szCs w:val="24"/>
              </w:rPr>
              <w:t>opriate to service user’s needs</w:t>
            </w:r>
          </w:p>
        </w:tc>
      </w:tr>
      <w:tr w:rsidR="003816D0" w:rsidRPr="007D2C43" w14:paraId="4CBA88FF" w14:textId="77777777" w:rsidTr="00563C18">
        <w:tc>
          <w:tcPr>
            <w:tcW w:w="1384" w:type="dxa"/>
            <w:shd w:val="clear" w:color="auto" w:fill="auto"/>
          </w:tcPr>
          <w:p w14:paraId="03FF8184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7C18567A" w14:textId="6C6685DE" w:rsidR="003816D0" w:rsidRPr="00685F9D" w:rsidRDefault="003816D0" w:rsidP="003816D0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Able to establish and maintain effective working relationships with a range of professional and family members while retaining independence</w:t>
            </w:r>
          </w:p>
        </w:tc>
      </w:tr>
      <w:tr w:rsidR="003D3337" w:rsidRPr="007D2C43" w14:paraId="46391EB4" w14:textId="77777777" w:rsidTr="00563C18">
        <w:tc>
          <w:tcPr>
            <w:tcW w:w="1384" w:type="dxa"/>
            <w:shd w:val="clear" w:color="auto" w:fill="auto"/>
          </w:tcPr>
          <w:p w14:paraId="067F592A" w14:textId="77777777" w:rsidR="003D3337" w:rsidRPr="007D2C43" w:rsidRDefault="003D3337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5E8C44D2" w14:textId="6993F68E" w:rsidR="003D3337" w:rsidRPr="00685F9D" w:rsidRDefault="003D3337" w:rsidP="003816D0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Able to record accurate case notes and implement and maintain monitoring and evaluation systems</w:t>
            </w:r>
          </w:p>
        </w:tc>
      </w:tr>
      <w:tr w:rsidR="003816D0" w:rsidRPr="007D2C43" w14:paraId="044F1561" w14:textId="77777777" w:rsidTr="00563C18">
        <w:tc>
          <w:tcPr>
            <w:tcW w:w="1384" w:type="dxa"/>
            <w:shd w:val="clear" w:color="auto" w:fill="auto"/>
          </w:tcPr>
          <w:p w14:paraId="3E79706B" w14:textId="77777777" w:rsidR="003816D0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53DA99E7" w14:textId="5816E5A2" w:rsidR="003816D0" w:rsidRPr="00685F9D" w:rsidRDefault="003816D0" w:rsidP="007D2C43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85F9D">
              <w:rPr>
                <w:rFonts w:ascii="Calibri" w:eastAsia="Times New Roman" w:hAnsi="Calibri" w:cs="Calibri"/>
                <w:sz w:val="24"/>
                <w:szCs w:val="24"/>
              </w:rPr>
              <w:t>Ability to identify and assess potential risks involved in you work activities and manage these according to Speak Outs policies and procedures</w:t>
            </w:r>
          </w:p>
        </w:tc>
      </w:tr>
      <w:tr w:rsidR="003816D0" w:rsidRPr="007D2C43" w14:paraId="0EACD50E" w14:textId="77777777" w:rsidTr="00563C18">
        <w:tc>
          <w:tcPr>
            <w:tcW w:w="1384" w:type="dxa"/>
            <w:shd w:val="clear" w:color="auto" w:fill="auto"/>
          </w:tcPr>
          <w:p w14:paraId="7FD62E80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56C2EA8C" w14:textId="77777777" w:rsidR="003816D0" w:rsidRPr="00207309" w:rsidRDefault="003816D0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Confident and able to effectively manage time, planning, organising and managing a diverse work load, prioritising tasks and meeting deadlines</w:t>
            </w:r>
          </w:p>
        </w:tc>
      </w:tr>
      <w:tr w:rsidR="003816D0" w:rsidRPr="007D2C43" w14:paraId="384360A3" w14:textId="77777777" w:rsidTr="00563C18">
        <w:tc>
          <w:tcPr>
            <w:tcW w:w="1384" w:type="dxa"/>
            <w:shd w:val="clear" w:color="auto" w:fill="auto"/>
          </w:tcPr>
          <w:p w14:paraId="1776258C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2A8B2CD3" w14:textId="26625E72" w:rsidR="003816D0" w:rsidRPr="00207309" w:rsidRDefault="003816D0" w:rsidP="003D3337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 xml:space="preserve">Able to work flexibly as part of a team and carry out agreed actions </w:t>
            </w:r>
          </w:p>
        </w:tc>
      </w:tr>
      <w:tr w:rsidR="003816D0" w:rsidRPr="007D2C43" w14:paraId="245BEC54" w14:textId="77777777" w:rsidTr="00563C18">
        <w:tc>
          <w:tcPr>
            <w:tcW w:w="1384" w:type="dxa"/>
            <w:shd w:val="clear" w:color="auto" w:fill="auto"/>
          </w:tcPr>
          <w:p w14:paraId="0BDF19B8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08EA6CC8" w14:textId="77777777" w:rsidR="003816D0" w:rsidRPr="00207309" w:rsidRDefault="003816D0" w:rsidP="007D2C43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Able to write clear work reports for funders</w:t>
            </w:r>
          </w:p>
        </w:tc>
      </w:tr>
      <w:tr w:rsidR="003816D0" w:rsidRPr="007D2C43" w14:paraId="7E0ADFB1" w14:textId="77777777" w:rsidTr="00563C18">
        <w:tc>
          <w:tcPr>
            <w:tcW w:w="1384" w:type="dxa"/>
            <w:shd w:val="clear" w:color="auto" w:fill="auto"/>
          </w:tcPr>
          <w:p w14:paraId="75862AC7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37241372" w14:textId="77777777" w:rsidR="003816D0" w:rsidRPr="00207309" w:rsidRDefault="003816D0" w:rsidP="007D2C43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Able to research information as needed by the job</w:t>
            </w:r>
          </w:p>
        </w:tc>
      </w:tr>
      <w:tr w:rsidR="003816D0" w:rsidRPr="007D2C43" w14:paraId="06E8AC6D" w14:textId="77777777" w:rsidTr="00563C18">
        <w:tc>
          <w:tcPr>
            <w:tcW w:w="1384" w:type="dxa"/>
            <w:shd w:val="clear" w:color="auto" w:fill="auto"/>
          </w:tcPr>
          <w:p w14:paraId="02347CFF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32ABE122" w14:textId="7A62E6B8" w:rsidR="003816D0" w:rsidRPr="00207309" w:rsidRDefault="003D3337" w:rsidP="007D2C43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Able to build links and networks with other related local and national organisations</w:t>
            </w:r>
          </w:p>
        </w:tc>
      </w:tr>
      <w:tr w:rsidR="003816D0" w:rsidRPr="007D2C43" w14:paraId="3763547D" w14:textId="77777777" w:rsidTr="00563C18">
        <w:tc>
          <w:tcPr>
            <w:tcW w:w="1384" w:type="dxa"/>
            <w:shd w:val="clear" w:color="auto" w:fill="auto"/>
          </w:tcPr>
          <w:p w14:paraId="272B7843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58" w:type="dxa"/>
            <w:shd w:val="clear" w:color="auto" w:fill="auto"/>
          </w:tcPr>
          <w:p w14:paraId="49B171B0" w14:textId="77777777" w:rsidR="003816D0" w:rsidRPr="00207309" w:rsidRDefault="003816D0" w:rsidP="007D2C43">
            <w:pPr>
              <w:tabs>
                <w:tab w:val="num" w:pos="735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7309">
              <w:rPr>
                <w:rFonts w:ascii="Calibri" w:eastAsia="Times New Roman" w:hAnsi="Calibri" w:cs="Calibri"/>
                <w:sz w:val="24"/>
                <w:szCs w:val="24"/>
              </w:rPr>
              <w:t>Possess reasonable computer and keyboard skills including ability to use CRM database</w:t>
            </w:r>
          </w:p>
        </w:tc>
      </w:tr>
      <w:tr w:rsidR="003816D0" w:rsidRPr="007D2C43" w14:paraId="1412BE58" w14:textId="77777777" w:rsidTr="00F12234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2A3E19A" w14:textId="77777777" w:rsidR="003816D0" w:rsidRPr="00F12234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F12234">
              <w:rPr>
                <w:rFonts w:ascii="Calibri" w:eastAsia="Calibri" w:hAnsi="Calibri" w:cs="Calibri"/>
                <w:b/>
              </w:rPr>
              <w:t>Awareness</w:t>
            </w:r>
          </w:p>
        </w:tc>
      </w:tr>
      <w:tr w:rsidR="003816D0" w:rsidRPr="007D2C43" w14:paraId="5C705E72" w14:textId="77777777" w:rsidTr="00F12234">
        <w:tc>
          <w:tcPr>
            <w:tcW w:w="1384" w:type="dxa"/>
            <w:shd w:val="clear" w:color="auto" w:fill="FFFFFF" w:themeFill="background1"/>
          </w:tcPr>
          <w:p w14:paraId="2E1CF0F0" w14:textId="77777777" w:rsidR="003816D0" w:rsidRPr="00F12234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12234"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7858" w:type="dxa"/>
            <w:shd w:val="clear" w:color="auto" w:fill="auto"/>
          </w:tcPr>
          <w:p w14:paraId="2753FF28" w14:textId="77777777" w:rsidR="003816D0" w:rsidRPr="007D2C43" w:rsidRDefault="003816D0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>Awareness of need for confidentiality in all work practice</w:t>
            </w:r>
          </w:p>
        </w:tc>
      </w:tr>
      <w:tr w:rsidR="003816D0" w:rsidRPr="007D2C43" w14:paraId="2EFDEE30" w14:textId="77777777" w:rsidTr="00563C18">
        <w:tc>
          <w:tcPr>
            <w:tcW w:w="1384" w:type="dxa"/>
            <w:shd w:val="clear" w:color="auto" w:fill="auto"/>
          </w:tcPr>
          <w:p w14:paraId="5DE42F1A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858" w:type="dxa"/>
            <w:shd w:val="clear" w:color="auto" w:fill="auto"/>
          </w:tcPr>
          <w:p w14:paraId="15EFE3AC" w14:textId="77777777" w:rsidR="003816D0" w:rsidRPr="007D2C43" w:rsidRDefault="003816D0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>Awareness of implementation of equal opportunities practice</w:t>
            </w:r>
          </w:p>
        </w:tc>
      </w:tr>
      <w:tr w:rsidR="003816D0" w:rsidRPr="007D2C43" w14:paraId="4E1D88E7" w14:textId="77777777" w:rsidTr="00563C18">
        <w:tc>
          <w:tcPr>
            <w:tcW w:w="1384" w:type="dxa"/>
            <w:shd w:val="clear" w:color="auto" w:fill="auto"/>
          </w:tcPr>
          <w:p w14:paraId="5EA783D3" w14:textId="77777777" w:rsidR="003816D0" w:rsidRPr="007D2C43" w:rsidRDefault="003816D0" w:rsidP="007D2C4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</w:p>
        </w:tc>
        <w:tc>
          <w:tcPr>
            <w:tcW w:w="7858" w:type="dxa"/>
            <w:shd w:val="clear" w:color="auto" w:fill="auto"/>
          </w:tcPr>
          <w:p w14:paraId="5B790E11" w14:textId="223CA121" w:rsidR="003816D0" w:rsidRPr="007D2C43" w:rsidRDefault="003816D0" w:rsidP="007D2C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D2C43">
              <w:rPr>
                <w:rFonts w:ascii="Calibri" w:eastAsia="Calibri" w:hAnsi="Calibri" w:cs="Calibri"/>
              </w:rPr>
              <w:t>Awareness of the values underpinning Speak Out</w:t>
            </w:r>
            <w:r>
              <w:rPr>
                <w:rFonts w:ascii="Calibri" w:eastAsia="Calibri" w:hAnsi="Calibri" w:cs="Calibri"/>
              </w:rPr>
              <w:t>’</w:t>
            </w:r>
            <w:r w:rsidRPr="007D2C43">
              <w:rPr>
                <w:rFonts w:ascii="Calibri" w:eastAsia="Calibri" w:hAnsi="Calibri" w:cs="Calibri"/>
              </w:rPr>
              <w:t>s work</w:t>
            </w:r>
          </w:p>
        </w:tc>
      </w:tr>
    </w:tbl>
    <w:p w14:paraId="19DCDD6F" w14:textId="77777777" w:rsidR="007D2C43" w:rsidRPr="00960D9F" w:rsidRDefault="007D2C43">
      <w:pPr>
        <w:rPr>
          <w:rFonts w:cstheme="minorHAnsi"/>
        </w:rPr>
      </w:pPr>
    </w:p>
    <w:sectPr w:rsidR="007D2C43" w:rsidRPr="00960D9F" w:rsidSect="00B37F1F">
      <w:headerReference w:type="default" r:id="rId13"/>
      <w:pgSz w:w="11906" w:h="16838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0A3C" w14:textId="77777777" w:rsidR="00CB61ED" w:rsidRDefault="00CB61ED" w:rsidP="00393882">
      <w:pPr>
        <w:spacing w:after="0" w:line="240" w:lineRule="auto"/>
      </w:pPr>
      <w:r>
        <w:separator/>
      </w:r>
    </w:p>
  </w:endnote>
  <w:endnote w:type="continuationSeparator" w:id="0">
    <w:p w14:paraId="58B34FE0" w14:textId="77777777" w:rsidR="00CB61ED" w:rsidRDefault="00CB61ED" w:rsidP="0039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A47A" w14:textId="77777777" w:rsidR="00CB61ED" w:rsidRDefault="00CB61ED" w:rsidP="00393882">
      <w:pPr>
        <w:spacing w:after="0" w:line="240" w:lineRule="auto"/>
      </w:pPr>
      <w:r>
        <w:separator/>
      </w:r>
    </w:p>
  </w:footnote>
  <w:footnote w:type="continuationSeparator" w:id="0">
    <w:p w14:paraId="481DD864" w14:textId="77777777" w:rsidR="00CB61ED" w:rsidRDefault="00CB61ED" w:rsidP="0039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AA11" w14:textId="77777777" w:rsidR="002F459E" w:rsidRDefault="002F459E">
    <w:pPr>
      <w:pStyle w:val="Header"/>
    </w:pPr>
    <w:r>
      <w:tab/>
      <w:t xml:space="preserve">                                    </w:t>
    </w:r>
    <w:r>
      <w:tab/>
      <w:t xml:space="preserve">  </w:t>
    </w:r>
  </w:p>
  <w:p w14:paraId="1C61464A" w14:textId="77777777" w:rsidR="002F459E" w:rsidRPr="008536C6" w:rsidRDefault="002F459E">
    <w:pPr>
      <w:pStyle w:val="Header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28CB6C6"/>
    <w:lvl w:ilvl="0" w:tplc="0809000B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033C9"/>
    <w:multiLevelType w:val="hybridMultilevel"/>
    <w:tmpl w:val="C2B0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C4CCB"/>
    <w:multiLevelType w:val="hybridMultilevel"/>
    <w:tmpl w:val="A24CD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A64B37"/>
    <w:multiLevelType w:val="hybridMultilevel"/>
    <w:tmpl w:val="CFF4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2282"/>
    <w:multiLevelType w:val="hybridMultilevel"/>
    <w:tmpl w:val="214A6D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CF883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71214"/>
    <w:multiLevelType w:val="hybridMultilevel"/>
    <w:tmpl w:val="76261B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853D9"/>
    <w:multiLevelType w:val="hybridMultilevel"/>
    <w:tmpl w:val="ECD8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37F8B"/>
    <w:multiLevelType w:val="hybridMultilevel"/>
    <w:tmpl w:val="B1E2AE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F24D74"/>
    <w:multiLevelType w:val="hybridMultilevel"/>
    <w:tmpl w:val="F140AB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7C4984"/>
    <w:multiLevelType w:val="hybridMultilevel"/>
    <w:tmpl w:val="B15E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7097"/>
    <w:multiLevelType w:val="hybridMultilevel"/>
    <w:tmpl w:val="8C8684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2C2035"/>
    <w:multiLevelType w:val="hybridMultilevel"/>
    <w:tmpl w:val="7EF4F1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74175"/>
    <w:multiLevelType w:val="hybridMultilevel"/>
    <w:tmpl w:val="B9A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D31AB"/>
    <w:multiLevelType w:val="hybridMultilevel"/>
    <w:tmpl w:val="67F214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D865FB"/>
    <w:multiLevelType w:val="hybridMultilevel"/>
    <w:tmpl w:val="B8FE7AF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884A71"/>
    <w:multiLevelType w:val="hybridMultilevel"/>
    <w:tmpl w:val="AF5E4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D72BE"/>
    <w:multiLevelType w:val="hybridMultilevel"/>
    <w:tmpl w:val="4B9AB2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792917"/>
    <w:multiLevelType w:val="hybridMultilevel"/>
    <w:tmpl w:val="23D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259E"/>
    <w:multiLevelType w:val="hybridMultilevel"/>
    <w:tmpl w:val="ED00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D47E2"/>
    <w:multiLevelType w:val="hybridMultilevel"/>
    <w:tmpl w:val="58005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24272"/>
    <w:multiLevelType w:val="hybridMultilevel"/>
    <w:tmpl w:val="8586C7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3C2F15"/>
    <w:multiLevelType w:val="hybridMultilevel"/>
    <w:tmpl w:val="FA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100FF"/>
    <w:multiLevelType w:val="hybridMultilevel"/>
    <w:tmpl w:val="E97E0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97323"/>
    <w:multiLevelType w:val="hybridMultilevel"/>
    <w:tmpl w:val="9BC2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F5504"/>
    <w:multiLevelType w:val="hybridMultilevel"/>
    <w:tmpl w:val="661CDC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871EE"/>
    <w:multiLevelType w:val="hybridMultilevel"/>
    <w:tmpl w:val="0B3A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44A95"/>
    <w:multiLevelType w:val="hybridMultilevel"/>
    <w:tmpl w:val="0A14EB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54022D"/>
    <w:multiLevelType w:val="hybridMultilevel"/>
    <w:tmpl w:val="D1A66D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803EE"/>
    <w:multiLevelType w:val="hybridMultilevel"/>
    <w:tmpl w:val="E2C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F4E66"/>
    <w:multiLevelType w:val="hybridMultilevel"/>
    <w:tmpl w:val="A90482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15844"/>
    <w:multiLevelType w:val="hybridMultilevel"/>
    <w:tmpl w:val="D0F0FD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931B34"/>
    <w:multiLevelType w:val="hybridMultilevel"/>
    <w:tmpl w:val="81449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40194C"/>
    <w:multiLevelType w:val="hybridMultilevel"/>
    <w:tmpl w:val="5B8C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F7BD5"/>
    <w:multiLevelType w:val="hybridMultilevel"/>
    <w:tmpl w:val="9DFA0B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83062"/>
    <w:multiLevelType w:val="hybridMultilevel"/>
    <w:tmpl w:val="BD6A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025A3"/>
    <w:multiLevelType w:val="hybridMultilevel"/>
    <w:tmpl w:val="4B68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D1B75"/>
    <w:multiLevelType w:val="hybridMultilevel"/>
    <w:tmpl w:val="32EE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D40D4"/>
    <w:multiLevelType w:val="hybridMultilevel"/>
    <w:tmpl w:val="82C44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CF883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3D6437"/>
    <w:multiLevelType w:val="hybridMultilevel"/>
    <w:tmpl w:val="C1DE0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E12A33"/>
    <w:multiLevelType w:val="hybridMultilevel"/>
    <w:tmpl w:val="7E5E56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D72631"/>
    <w:multiLevelType w:val="hybridMultilevel"/>
    <w:tmpl w:val="A4DE7F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0"/>
  </w:num>
  <w:num w:numId="4">
    <w:abstractNumId w:val="14"/>
  </w:num>
  <w:num w:numId="5">
    <w:abstractNumId w:val="27"/>
  </w:num>
  <w:num w:numId="6">
    <w:abstractNumId w:val="33"/>
  </w:num>
  <w:num w:numId="7">
    <w:abstractNumId w:val="13"/>
  </w:num>
  <w:num w:numId="8">
    <w:abstractNumId w:val="29"/>
  </w:num>
  <w:num w:numId="9">
    <w:abstractNumId w:val="30"/>
  </w:num>
  <w:num w:numId="10">
    <w:abstractNumId w:val="26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40"/>
  </w:num>
  <w:num w:numId="16">
    <w:abstractNumId w:val="37"/>
  </w:num>
  <w:num w:numId="17">
    <w:abstractNumId w:val="22"/>
  </w:num>
  <w:num w:numId="18">
    <w:abstractNumId w:val="24"/>
  </w:num>
  <w:num w:numId="19">
    <w:abstractNumId w:val="7"/>
  </w:num>
  <w:num w:numId="20">
    <w:abstractNumId w:val="4"/>
  </w:num>
  <w:num w:numId="21">
    <w:abstractNumId w:val="2"/>
  </w:num>
  <w:num w:numId="22">
    <w:abstractNumId w:val="11"/>
  </w:num>
  <w:num w:numId="23">
    <w:abstractNumId w:val="25"/>
  </w:num>
  <w:num w:numId="24">
    <w:abstractNumId w:val="16"/>
  </w:num>
  <w:num w:numId="25">
    <w:abstractNumId w:val="34"/>
  </w:num>
  <w:num w:numId="26">
    <w:abstractNumId w:val="32"/>
  </w:num>
  <w:num w:numId="27">
    <w:abstractNumId w:val="3"/>
  </w:num>
  <w:num w:numId="28">
    <w:abstractNumId w:val="18"/>
  </w:num>
  <w:num w:numId="29">
    <w:abstractNumId w:val="36"/>
  </w:num>
  <w:num w:numId="30">
    <w:abstractNumId w:val="38"/>
  </w:num>
  <w:num w:numId="31">
    <w:abstractNumId w:val="23"/>
  </w:num>
  <w:num w:numId="32">
    <w:abstractNumId w:val="31"/>
  </w:num>
  <w:num w:numId="33">
    <w:abstractNumId w:val="17"/>
  </w:num>
  <w:num w:numId="34">
    <w:abstractNumId w:val="21"/>
  </w:num>
  <w:num w:numId="35">
    <w:abstractNumId w:val="15"/>
  </w:num>
  <w:num w:numId="36">
    <w:abstractNumId w:val="6"/>
  </w:num>
  <w:num w:numId="37">
    <w:abstractNumId w:val="28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73"/>
    <w:rsid w:val="00017237"/>
    <w:rsid w:val="000375EB"/>
    <w:rsid w:val="00097687"/>
    <w:rsid w:val="000B5F38"/>
    <w:rsid w:val="000D2D60"/>
    <w:rsid w:val="00101073"/>
    <w:rsid w:val="00120396"/>
    <w:rsid w:val="00163C26"/>
    <w:rsid w:val="00185617"/>
    <w:rsid w:val="00194B47"/>
    <w:rsid w:val="001A10F9"/>
    <w:rsid w:val="00207309"/>
    <w:rsid w:val="00225E81"/>
    <w:rsid w:val="002964B5"/>
    <w:rsid w:val="002B2AC7"/>
    <w:rsid w:val="002F459E"/>
    <w:rsid w:val="002F489A"/>
    <w:rsid w:val="00304711"/>
    <w:rsid w:val="0035648A"/>
    <w:rsid w:val="003816D0"/>
    <w:rsid w:val="00385F8B"/>
    <w:rsid w:val="0039262C"/>
    <w:rsid w:val="003927B2"/>
    <w:rsid w:val="003928DA"/>
    <w:rsid w:val="00393882"/>
    <w:rsid w:val="003A0895"/>
    <w:rsid w:val="003A1AD4"/>
    <w:rsid w:val="003A50C0"/>
    <w:rsid w:val="003D3337"/>
    <w:rsid w:val="00417291"/>
    <w:rsid w:val="0043011A"/>
    <w:rsid w:val="0043194C"/>
    <w:rsid w:val="00465B4A"/>
    <w:rsid w:val="004C4B84"/>
    <w:rsid w:val="004D3EBC"/>
    <w:rsid w:val="004F01C0"/>
    <w:rsid w:val="004F1D5A"/>
    <w:rsid w:val="00536636"/>
    <w:rsid w:val="00541C0C"/>
    <w:rsid w:val="00545232"/>
    <w:rsid w:val="00555503"/>
    <w:rsid w:val="00571EB9"/>
    <w:rsid w:val="00576BE6"/>
    <w:rsid w:val="005C0AD1"/>
    <w:rsid w:val="005C262A"/>
    <w:rsid w:val="005C7496"/>
    <w:rsid w:val="005D2AC2"/>
    <w:rsid w:val="005D676E"/>
    <w:rsid w:val="00601922"/>
    <w:rsid w:val="00615E3B"/>
    <w:rsid w:val="00620FBE"/>
    <w:rsid w:val="006323F1"/>
    <w:rsid w:val="006428C2"/>
    <w:rsid w:val="00651C4A"/>
    <w:rsid w:val="006545A6"/>
    <w:rsid w:val="00685F9D"/>
    <w:rsid w:val="006B4DA9"/>
    <w:rsid w:val="006D2222"/>
    <w:rsid w:val="006E78CC"/>
    <w:rsid w:val="00704C63"/>
    <w:rsid w:val="00724BB7"/>
    <w:rsid w:val="0073302F"/>
    <w:rsid w:val="00746A00"/>
    <w:rsid w:val="00762424"/>
    <w:rsid w:val="0078478D"/>
    <w:rsid w:val="007B1A56"/>
    <w:rsid w:val="007D2C43"/>
    <w:rsid w:val="00823CCA"/>
    <w:rsid w:val="00830376"/>
    <w:rsid w:val="008536C6"/>
    <w:rsid w:val="008863A8"/>
    <w:rsid w:val="008F5A80"/>
    <w:rsid w:val="009326E5"/>
    <w:rsid w:val="009327D0"/>
    <w:rsid w:val="00940096"/>
    <w:rsid w:val="009404E6"/>
    <w:rsid w:val="00951D26"/>
    <w:rsid w:val="00960658"/>
    <w:rsid w:val="00960D9F"/>
    <w:rsid w:val="0097052E"/>
    <w:rsid w:val="00975598"/>
    <w:rsid w:val="009C3BEE"/>
    <w:rsid w:val="00A220D3"/>
    <w:rsid w:val="00A66FA3"/>
    <w:rsid w:val="00AA0697"/>
    <w:rsid w:val="00AA357F"/>
    <w:rsid w:val="00AA4616"/>
    <w:rsid w:val="00AB6DCE"/>
    <w:rsid w:val="00AC2D06"/>
    <w:rsid w:val="00AD64AD"/>
    <w:rsid w:val="00B37F1F"/>
    <w:rsid w:val="00B45C75"/>
    <w:rsid w:val="00B61601"/>
    <w:rsid w:val="00B857EF"/>
    <w:rsid w:val="00B909A9"/>
    <w:rsid w:val="00BC04E2"/>
    <w:rsid w:val="00BC7E54"/>
    <w:rsid w:val="00BF1901"/>
    <w:rsid w:val="00C14BBC"/>
    <w:rsid w:val="00C17AEC"/>
    <w:rsid w:val="00C30BAA"/>
    <w:rsid w:val="00C545E6"/>
    <w:rsid w:val="00C56D94"/>
    <w:rsid w:val="00C62A1F"/>
    <w:rsid w:val="00C669AC"/>
    <w:rsid w:val="00CB2DBC"/>
    <w:rsid w:val="00CB4911"/>
    <w:rsid w:val="00CB61ED"/>
    <w:rsid w:val="00CD6252"/>
    <w:rsid w:val="00CF255D"/>
    <w:rsid w:val="00D0727D"/>
    <w:rsid w:val="00D10C0B"/>
    <w:rsid w:val="00D1392C"/>
    <w:rsid w:val="00D23226"/>
    <w:rsid w:val="00D25BF8"/>
    <w:rsid w:val="00D54EB5"/>
    <w:rsid w:val="00D7273E"/>
    <w:rsid w:val="00D72A2E"/>
    <w:rsid w:val="00DA48FE"/>
    <w:rsid w:val="00DC7B64"/>
    <w:rsid w:val="00DE50EB"/>
    <w:rsid w:val="00DF3588"/>
    <w:rsid w:val="00E04BF7"/>
    <w:rsid w:val="00E16238"/>
    <w:rsid w:val="00E23452"/>
    <w:rsid w:val="00E33E6E"/>
    <w:rsid w:val="00E61E84"/>
    <w:rsid w:val="00E64E98"/>
    <w:rsid w:val="00E95D3A"/>
    <w:rsid w:val="00ED3920"/>
    <w:rsid w:val="00F03191"/>
    <w:rsid w:val="00F10A4B"/>
    <w:rsid w:val="00F12234"/>
    <w:rsid w:val="00F25B93"/>
    <w:rsid w:val="00F25CC0"/>
    <w:rsid w:val="00F44F91"/>
    <w:rsid w:val="00F45C9B"/>
    <w:rsid w:val="00F61255"/>
    <w:rsid w:val="00F63386"/>
    <w:rsid w:val="00F70F9D"/>
    <w:rsid w:val="00F718AC"/>
    <w:rsid w:val="00F73F80"/>
    <w:rsid w:val="00F81BDE"/>
    <w:rsid w:val="00F91529"/>
    <w:rsid w:val="00F94108"/>
    <w:rsid w:val="00F951A4"/>
    <w:rsid w:val="00FC2436"/>
    <w:rsid w:val="00FC60D6"/>
    <w:rsid w:val="00FE43F9"/>
    <w:rsid w:val="00FE56D5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A25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82"/>
  </w:style>
  <w:style w:type="paragraph" w:styleId="Footer">
    <w:name w:val="footer"/>
    <w:basedOn w:val="Normal"/>
    <w:link w:val="Foot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82"/>
  </w:style>
  <w:style w:type="paragraph" w:styleId="BalloonText">
    <w:name w:val="Balloon Text"/>
    <w:basedOn w:val="Normal"/>
    <w:link w:val="BalloonTextChar"/>
    <w:uiPriority w:val="99"/>
    <w:semiHidden/>
    <w:unhideWhenUsed/>
    <w:rsid w:val="003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19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90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95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82"/>
  </w:style>
  <w:style w:type="paragraph" w:styleId="Footer">
    <w:name w:val="footer"/>
    <w:basedOn w:val="Normal"/>
    <w:link w:val="FooterChar"/>
    <w:uiPriority w:val="99"/>
    <w:unhideWhenUsed/>
    <w:rsid w:val="0039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82"/>
  </w:style>
  <w:style w:type="paragraph" w:styleId="BalloonText">
    <w:name w:val="Balloon Text"/>
    <w:basedOn w:val="Normal"/>
    <w:link w:val="BalloonTextChar"/>
    <w:uiPriority w:val="99"/>
    <w:semiHidden/>
    <w:unhideWhenUsed/>
    <w:rsid w:val="003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F190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90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95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B160E0223F4BA217ED08E38DFBD1" ma:contentTypeVersion="8" ma:contentTypeDescription="Create a new document." ma:contentTypeScope="" ma:versionID="f2fc7f3549eff60a49b1adb668f1abbd">
  <xsd:schema xmlns:xsd="http://www.w3.org/2001/XMLSchema" xmlns:xs="http://www.w3.org/2001/XMLSchema" xmlns:p="http://schemas.microsoft.com/office/2006/metadata/properties" xmlns:ns2="523f8f7f-6230-4a13-9bb3-90c17308646a" xmlns:ns3="6c122b17-dd6f-4b29-9444-f2611dd5df66" targetNamespace="http://schemas.microsoft.com/office/2006/metadata/properties" ma:root="true" ma:fieldsID="2a9db66eb54d97c3f661e9c8044b3cb4" ns2:_="" ns3:_="">
    <xsd:import namespace="523f8f7f-6230-4a13-9bb3-90c17308646a"/>
    <xsd:import namespace="6c122b17-dd6f-4b29-9444-f2611dd5d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8f7f-6230-4a13-9bb3-90c173086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2b17-dd6f-4b29-9444-f2611dd5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0F39-D197-446A-B297-44961C1B64C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6c122b17-dd6f-4b29-9444-f2611dd5df6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23f8f7f-6230-4a13-9bb3-90c1730864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9ED7D2-D1BA-46BC-948A-00986CF08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1B034-51DD-4580-9BC4-67CC0BD8B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8f7f-6230-4a13-9bb3-90c17308646a"/>
    <ds:schemaRef ds:uri="6c122b17-dd6f-4b29-9444-f2611dd5d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8507-0A43-4531-9F1F-E0009D5C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Carden</dc:creator>
  <cp:lastModifiedBy>Emily Barratt</cp:lastModifiedBy>
  <cp:revision>5</cp:revision>
  <cp:lastPrinted>2014-06-10T09:15:00Z</cp:lastPrinted>
  <dcterms:created xsi:type="dcterms:W3CDTF">2018-02-06T13:58:00Z</dcterms:created>
  <dcterms:modified xsi:type="dcterms:W3CDTF">2018-02-08T15:38:00Z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0x0101008643B160E0223F4BA217ED08E38DFBD1</vt:lpwstr>
  </property>
</Properties>
</file>